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2B34" w14:textId="72E7905A" w:rsidR="00560A14" w:rsidRPr="00051375" w:rsidRDefault="00B541E5" w:rsidP="00051375">
      <w:pPr>
        <w:pStyle w:val="a7"/>
        <w:numPr>
          <w:ilvl w:val="0"/>
          <w:numId w:val="5"/>
        </w:numPr>
        <w:ind w:firstLineChars="0"/>
        <w:rPr>
          <w:b/>
          <w:bCs/>
          <w:sz w:val="32"/>
          <w:szCs w:val="32"/>
        </w:rPr>
      </w:pPr>
      <w:r>
        <w:rPr>
          <w:rFonts w:hint="eastAsia"/>
          <w:b/>
          <w:bCs/>
          <w:sz w:val="32"/>
          <w:szCs w:val="32"/>
        </w:rPr>
        <w:t>新药</w:t>
      </w:r>
      <w:r w:rsidR="00560A14" w:rsidRPr="00051375">
        <w:rPr>
          <w:rFonts w:hint="eastAsia"/>
          <w:b/>
          <w:bCs/>
          <w:sz w:val="32"/>
          <w:szCs w:val="32"/>
        </w:rPr>
        <w:t>研发</w:t>
      </w:r>
    </w:p>
    <w:p w14:paraId="3ECA09AB" w14:textId="7A022BB0" w:rsidR="00B31F1B" w:rsidRDefault="00B31F1B" w:rsidP="00B31F1B">
      <w:pPr>
        <w:pStyle w:val="a7"/>
        <w:numPr>
          <w:ilvl w:val="0"/>
          <w:numId w:val="10"/>
        </w:numPr>
        <w:ind w:firstLineChars="0"/>
        <w:rPr>
          <w:rFonts w:ascii="微软雅黑" w:eastAsia="微软雅黑" w:hAnsi="微软雅黑"/>
          <w:b/>
          <w:bCs/>
          <w:color w:val="5A5A5A"/>
          <w:szCs w:val="21"/>
          <w:shd w:val="clear" w:color="auto" w:fill="FFFFFF"/>
        </w:rPr>
      </w:pPr>
      <w:r w:rsidRPr="00B31F1B">
        <w:rPr>
          <w:rFonts w:ascii="微软雅黑" w:eastAsia="微软雅黑" w:hAnsi="微软雅黑" w:hint="eastAsia"/>
          <w:b/>
          <w:bCs/>
          <w:color w:val="5A5A5A"/>
          <w:szCs w:val="21"/>
          <w:shd w:val="clear" w:color="auto" w:fill="FFFFFF"/>
        </w:rPr>
        <w:t>研发模式</w:t>
      </w:r>
      <w:r w:rsidR="00B45D79">
        <w:rPr>
          <w:rFonts w:ascii="微软雅黑" w:eastAsia="微软雅黑" w:hAnsi="微软雅黑" w:hint="eastAsia"/>
          <w:b/>
          <w:bCs/>
          <w:color w:val="5A5A5A"/>
          <w:szCs w:val="21"/>
          <w:shd w:val="clear" w:color="auto" w:fill="FFFFFF"/>
        </w:rPr>
        <w:t>与关键技术</w:t>
      </w:r>
    </w:p>
    <w:p w14:paraId="405302E3" w14:textId="36FC028B" w:rsidR="00B45D79" w:rsidRPr="00B31F1B" w:rsidRDefault="00B45D79" w:rsidP="00B45D79">
      <w:pPr>
        <w:pStyle w:val="a7"/>
        <w:ind w:left="360" w:firstLineChars="0" w:firstLine="0"/>
        <w:rPr>
          <w:rFonts w:ascii="微软雅黑" w:eastAsia="微软雅黑" w:hAnsi="微软雅黑"/>
          <w:b/>
          <w:bCs/>
          <w:color w:val="5A5A5A"/>
          <w:szCs w:val="21"/>
          <w:shd w:val="clear" w:color="auto" w:fill="FFFFFF"/>
        </w:rPr>
      </w:pPr>
      <w:r>
        <w:rPr>
          <w:rFonts w:ascii="微软雅黑" w:eastAsia="微软雅黑" w:hAnsi="微软雅黑" w:hint="eastAsia"/>
          <w:b/>
          <w:bCs/>
          <w:color w:val="5A5A5A"/>
          <w:szCs w:val="21"/>
          <w:shd w:val="clear" w:color="auto" w:fill="FFFFFF"/>
        </w:rPr>
        <w:t>研发模式</w:t>
      </w:r>
    </w:p>
    <w:p w14:paraId="577F26E1" w14:textId="3866899B" w:rsidR="008F2959" w:rsidRDefault="00237A3A" w:rsidP="008F2959">
      <w:pPr>
        <w:ind w:firstLineChars="202" w:firstLine="424"/>
        <w:jc w:val="center"/>
      </w:pPr>
      <w:r>
        <w:rPr>
          <w:noProof/>
        </w:rPr>
        <w:object w:dxaOrig="7333" w:dyaOrig="7068" w14:anchorId="2960C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8pt;height:227.4pt;mso-width-percent:0;mso-height-percent:0;mso-width-percent:0;mso-height-percent:0" o:ole="">
            <v:imagedata r:id="rId7" o:title=""/>
          </v:shape>
          <o:OLEObject Type="Embed" ProgID="ChemDraw.Document.6.0" ShapeID="_x0000_i1025" DrawAspect="Content" ObjectID="_1682252486" r:id="rId8"/>
        </w:object>
      </w:r>
    </w:p>
    <w:p w14:paraId="43D544F3" w14:textId="77777777" w:rsidR="00585892" w:rsidRPr="00E36964" w:rsidRDefault="00585892" w:rsidP="00585892">
      <w:pPr>
        <w:pStyle w:val="a7"/>
        <w:ind w:left="780" w:firstLineChars="0" w:firstLine="0"/>
        <w:jc w:val="center"/>
        <w:rPr>
          <w:b/>
          <w:bCs/>
        </w:rPr>
      </w:pPr>
      <w:r w:rsidRPr="00E36964">
        <w:rPr>
          <w:rFonts w:hint="eastAsia"/>
          <w:b/>
          <w:bCs/>
          <w:highlight w:val="yellow"/>
        </w:rPr>
        <w:t>这张</w:t>
      </w:r>
      <w:proofErr w:type="gramStart"/>
      <w:r w:rsidRPr="00E36964">
        <w:rPr>
          <w:rFonts w:hint="eastAsia"/>
          <w:b/>
          <w:bCs/>
          <w:highlight w:val="yellow"/>
        </w:rPr>
        <w:t>图正在</w:t>
      </w:r>
      <w:proofErr w:type="gramEnd"/>
      <w:r w:rsidRPr="00E36964">
        <w:rPr>
          <w:rFonts w:hint="eastAsia"/>
          <w:b/>
          <w:bCs/>
          <w:highlight w:val="yellow"/>
        </w:rPr>
        <w:t>更新</w:t>
      </w:r>
    </w:p>
    <w:p w14:paraId="65CC85C0" w14:textId="4275F211" w:rsidR="00B31F1B" w:rsidRDefault="00B31F1B" w:rsidP="008F2959">
      <w:pPr>
        <w:ind w:firstLine="420"/>
        <w:jc w:val="left"/>
        <w:rPr>
          <w:rFonts w:ascii="微软雅黑" w:eastAsia="微软雅黑" w:hAnsi="微软雅黑"/>
          <w:color w:val="5A5A5A"/>
          <w:szCs w:val="21"/>
          <w:shd w:val="clear" w:color="auto" w:fill="FFFFFF"/>
        </w:rPr>
      </w:pPr>
      <w:r w:rsidRPr="00160EC9">
        <w:rPr>
          <w:rFonts w:ascii="微软雅黑" w:eastAsia="微软雅黑" w:hAnsi="微软雅黑" w:hint="eastAsia"/>
          <w:color w:val="5A5A5A"/>
          <w:szCs w:val="21"/>
          <w:shd w:val="clear" w:color="auto" w:fill="FFFFFF"/>
        </w:rPr>
        <w:t>北京华昊中天</w:t>
      </w:r>
      <w:r w:rsidR="008F2959">
        <w:rPr>
          <w:rFonts w:ascii="微软雅黑" w:eastAsia="微软雅黑" w:hAnsi="微软雅黑" w:hint="eastAsia"/>
          <w:color w:val="5A5A5A"/>
          <w:szCs w:val="21"/>
          <w:shd w:val="clear" w:color="auto" w:fill="FFFFFF"/>
        </w:rPr>
        <w:t>研发部</w:t>
      </w:r>
      <w:r w:rsidR="00160EC9" w:rsidRPr="00160EC9">
        <w:rPr>
          <w:rFonts w:ascii="微软雅黑" w:eastAsia="微软雅黑" w:hAnsi="微软雅黑" w:hint="eastAsia"/>
          <w:color w:val="5A5A5A"/>
          <w:szCs w:val="21"/>
          <w:shd w:val="clear" w:color="auto" w:fill="FFFFFF"/>
        </w:rPr>
        <w:t>汇</w:t>
      </w:r>
      <w:r w:rsidRPr="00160EC9">
        <w:rPr>
          <w:rFonts w:ascii="微软雅黑" w:eastAsia="微软雅黑" w:hAnsi="微软雅黑" w:hint="eastAsia"/>
          <w:color w:val="5A5A5A"/>
          <w:szCs w:val="21"/>
          <w:shd w:val="clear" w:color="auto" w:fill="FFFFFF"/>
        </w:rPr>
        <w:t>集了新药开发过程中的各个关键技术平台，</w:t>
      </w:r>
      <w:r w:rsidR="00160EC9" w:rsidRPr="00160EC9">
        <w:rPr>
          <w:rFonts w:ascii="微软雅黑" w:eastAsia="微软雅黑" w:hAnsi="微软雅黑" w:hint="eastAsia"/>
          <w:color w:val="5A5A5A"/>
          <w:szCs w:val="21"/>
          <w:shd w:val="clear" w:color="auto" w:fill="FFFFFF"/>
        </w:rPr>
        <w:t>包括组合生物合成</w:t>
      </w:r>
      <w:r w:rsidR="00585892">
        <w:rPr>
          <w:rFonts w:ascii="微软雅黑" w:eastAsia="微软雅黑" w:hAnsi="微软雅黑" w:hint="eastAsia"/>
          <w:color w:val="5A5A5A"/>
          <w:szCs w:val="21"/>
          <w:shd w:val="clear" w:color="auto" w:fill="FFFFFF"/>
        </w:rPr>
        <w:t>技术</w:t>
      </w:r>
      <w:r w:rsidR="00160EC9" w:rsidRPr="00160EC9">
        <w:rPr>
          <w:rFonts w:ascii="微软雅黑" w:eastAsia="微软雅黑" w:hAnsi="微软雅黑" w:hint="eastAsia"/>
          <w:color w:val="5A5A5A"/>
          <w:szCs w:val="21"/>
          <w:shd w:val="clear" w:color="auto" w:fill="FFFFFF"/>
        </w:rPr>
        <w:t>平台</w:t>
      </w:r>
      <w:r w:rsidR="00585892">
        <w:rPr>
          <w:rFonts w:ascii="微软雅黑" w:eastAsia="微软雅黑" w:hAnsi="微软雅黑" w:hint="eastAsia"/>
          <w:color w:val="5A5A5A"/>
          <w:szCs w:val="21"/>
          <w:shd w:val="clear" w:color="auto" w:fill="FFFFFF"/>
        </w:rPr>
        <w:t>（含原料药制备工艺平台）</w:t>
      </w:r>
      <w:r w:rsidR="00160EC9" w:rsidRPr="00160EC9">
        <w:rPr>
          <w:rFonts w:ascii="微软雅黑" w:eastAsia="微软雅黑" w:hAnsi="微软雅黑" w:hint="eastAsia"/>
          <w:color w:val="5A5A5A"/>
          <w:szCs w:val="21"/>
          <w:shd w:val="clear" w:color="auto" w:fill="FFFFFF"/>
        </w:rPr>
        <w:t>、制剂研究平台、临床医学</w:t>
      </w:r>
      <w:r w:rsidR="001A0A7C">
        <w:rPr>
          <w:rFonts w:ascii="微软雅黑" w:eastAsia="微软雅黑" w:hAnsi="微软雅黑" w:hint="eastAsia"/>
          <w:color w:val="5A5A5A"/>
          <w:szCs w:val="21"/>
          <w:shd w:val="clear" w:color="auto" w:fill="FFFFFF"/>
        </w:rPr>
        <w:t>研究</w:t>
      </w:r>
      <w:r w:rsidR="00160EC9" w:rsidRPr="00160EC9">
        <w:rPr>
          <w:rFonts w:ascii="微软雅黑" w:eastAsia="微软雅黑" w:hAnsi="微软雅黑" w:hint="eastAsia"/>
          <w:color w:val="5A5A5A"/>
          <w:szCs w:val="21"/>
          <w:shd w:val="clear" w:color="auto" w:fill="FFFFFF"/>
        </w:rPr>
        <w:t>平台。公司</w:t>
      </w:r>
      <w:r w:rsidRPr="00160EC9">
        <w:rPr>
          <w:rFonts w:ascii="微软雅黑" w:eastAsia="微软雅黑" w:hAnsi="微软雅黑" w:hint="eastAsia"/>
          <w:color w:val="5A5A5A"/>
          <w:szCs w:val="21"/>
          <w:shd w:val="clear" w:color="auto" w:fill="FFFFFF"/>
        </w:rPr>
        <w:t>采用先进的组合生物合成技术平台建立了一系列的化合物库，</w:t>
      </w:r>
      <w:r w:rsidR="00160EC9">
        <w:rPr>
          <w:rFonts w:ascii="微软雅黑" w:eastAsia="微软雅黑" w:hAnsi="微软雅黑" w:hint="eastAsia"/>
          <w:color w:val="5A5A5A"/>
          <w:szCs w:val="21"/>
          <w:shd w:val="clear" w:color="auto" w:fill="FFFFFF"/>
        </w:rPr>
        <w:t>并</w:t>
      </w:r>
      <w:r w:rsidR="00160EC9" w:rsidRPr="00160EC9">
        <w:rPr>
          <w:rFonts w:ascii="微软雅黑" w:eastAsia="微软雅黑" w:hAnsi="微软雅黑" w:hint="eastAsia"/>
          <w:color w:val="5A5A5A"/>
          <w:szCs w:val="21"/>
          <w:shd w:val="clear" w:color="auto" w:fill="FFFFFF"/>
        </w:rPr>
        <w:t>从中筛选</w:t>
      </w:r>
      <w:r w:rsidR="00160EC9">
        <w:rPr>
          <w:rFonts w:ascii="微软雅黑" w:eastAsia="微软雅黑" w:hAnsi="微软雅黑" w:hint="eastAsia"/>
          <w:color w:val="5A5A5A"/>
          <w:szCs w:val="21"/>
          <w:shd w:val="clear" w:color="auto" w:fill="FFFFFF"/>
        </w:rPr>
        <w:t>出</w:t>
      </w:r>
      <w:r w:rsidR="00160EC9" w:rsidRPr="00160EC9">
        <w:rPr>
          <w:rFonts w:ascii="微软雅黑" w:eastAsia="微软雅黑" w:hAnsi="微软雅黑" w:hint="eastAsia"/>
          <w:color w:val="5A5A5A"/>
          <w:szCs w:val="21"/>
          <w:shd w:val="clear" w:color="auto" w:fill="FFFFFF"/>
        </w:rPr>
        <w:t>活性最优的系列小分子化合物作为先导化合物</w:t>
      </w:r>
      <w:r w:rsidR="008F2959">
        <w:rPr>
          <w:rFonts w:ascii="微软雅黑" w:eastAsia="微软雅黑" w:hAnsi="微软雅黑" w:hint="eastAsia"/>
          <w:color w:val="5A5A5A"/>
          <w:szCs w:val="21"/>
          <w:shd w:val="clear" w:color="auto" w:fill="FFFFFF"/>
        </w:rPr>
        <w:t>，然后通过先进的药物开发技术平台</w:t>
      </w:r>
      <w:r w:rsidR="00160EC9" w:rsidRPr="00160EC9">
        <w:rPr>
          <w:rFonts w:ascii="微软雅黑" w:eastAsia="微软雅黑" w:hAnsi="微软雅黑" w:hint="eastAsia"/>
          <w:color w:val="5A5A5A"/>
          <w:szCs w:val="21"/>
          <w:shd w:val="clear" w:color="auto" w:fill="FFFFFF"/>
        </w:rPr>
        <w:t>进入规范化的新药开发</w:t>
      </w:r>
      <w:r w:rsidR="008F2959">
        <w:rPr>
          <w:rFonts w:ascii="微软雅黑" w:eastAsia="微软雅黑" w:hAnsi="微软雅黑" w:hint="eastAsia"/>
          <w:color w:val="5A5A5A"/>
          <w:szCs w:val="21"/>
          <w:shd w:val="clear" w:color="auto" w:fill="FFFFFF"/>
        </w:rPr>
        <w:t>赛</w:t>
      </w:r>
      <w:r w:rsidR="00160EC9">
        <w:rPr>
          <w:rFonts w:ascii="微软雅黑" w:eastAsia="微软雅黑" w:hAnsi="微软雅黑" w:hint="eastAsia"/>
          <w:color w:val="5A5A5A"/>
          <w:szCs w:val="21"/>
          <w:shd w:val="clear" w:color="auto" w:fill="FFFFFF"/>
        </w:rPr>
        <w:t>道</w:t>
      </w:r>
      <w:r w:rsidR="00160EC9" w:rsidRPr="00160EC9">
        <w:rPr>
          <w:rFonts w:ascii="微软雅黑" w:eastAsia="微软雅黑" w:hAnsi="微软雅黑" w:hint="eastAsia"/>
          <w:color w:val="5A5A5A"/>
          <w:szCs w:val="21"/>
          <w:shd w:val="clear" w:color="auto" w:fill="FFFFFF"/>
        </w:rPr>
        <w:t>。</w:t>
      </w:r>
      <w:r w:rsidR="001A0A7C">
        <w:rPr>
          <w:rFonts w:ascii="微软雅黑" w:eastAsia="微软雅黑" w:hAnsi="微软雅黑" w:hint="eastAsia"/>
          <w:color w:val="5A5A5A"/>
          <w:szCs w:val="21"/>
          <w:shd w:val="clear" w:color="auto" w:fill="FFFFFF"/>
        </w:rPr>
        <w:t>同时，</w:t>
      </w:r>
      <w:r w:rsidR="008F2959">
        <w:rPr>
          <w:rFonts w:ascii="微软雅黑" w:eastAsia="微软雅黑" w:hAnsi="微软雅黑" w:hint="eastAsia"/>
          <w:color w:val="5A5A5A"/>
          <w:szCs w:val="21"/>
          <w:shd w:val="clear" w:color="auto" w:fill="FFFFFF"/>
        </w:rPr>
        <w:t>企业</w:t>
      </w:r>
      <w:r w:rsidR="00160EC9">
        <w:rPr>
          <w:rFonts w:ascii="微软雅黑" w:eastAsia="微软雅黑" w:hAnsi="微软雅黑" w:hint="eastAsia"/>
          <w:color w:val="5A5A5A"/>
          <w:szCs w:val="21"/>
          <w:shd w:val="clear" w:color="auto" w:fill="FFFFFF"/>
        </w:rPr>
        <w:t>在C</w:t>
      </w:r>
      <w:r w:rsidR="00160EC9">
        <w:rPr>
          <w:rFonts w:ascii="微软雅黑" w:eastAsia="微软雅黑" w:hAnsi="微软雅黑"/>
          <w:color w:val="5A5A5A"/>
          <w:szCs w:val="21"/>
          <w:shd w:val="clear" w:color="auto" w:fill="FFFFFF"/>
        </w:rPr>
        <w:t>FDA</w:t>
      </w:r>
      <w:r w:rsidR="00160EC9">
        <w:rPr>
          <w:rFonts w:ascii="微软雅黑" w:eastAsia="微软雅黑" w:hAnsi="微软雅黑" w:hint="eastAsia"/>
          <w:color w:val="5A5A5A"/>
          <w:szCs w:val="21"/>
          <w:shd w:val="clear" w:color="auto" w:fill="FFFFFF"/>
        </w:rPr>
        <w:t xml:space="preserve">， </w:t>
      </w:r>
      <w:r w:rsidR="00160EC9">
        <w:rPr>
          <w:rFonts w:ascii="微软雅黑" w:eastAsia="微软雅黑" w:hAnsi="微软雅黑"/>
          <w:color w:val="5A5A5A"/>
          <w:szCs w:val="21"/>
          <w:shd w:val="clear" w:color="auto" w:fill="FFFFFF"/>
        </w:rPr>
        <w:t>FDA</w:t>
      </w:r>
      <w:r w:rsidR="00160EC9">
        <w:rPr>
          <w:rFonts w:ascii="微软雅黑" w:eastAsia="微软雅黑" w:hAnsi="微软雅黑" w:hint="eastAsia"/>
          <w:color w:val="5A5A5A"/>
          <w:szCs w:val="21"/>
          <w:shd w:val="clear" w:color="auto" w:fill="FFFFFF"/>
        </w:rPr>
        <w:t>、I</w:t>
      </w:r>
      <w:r w:rsidR="00160EC9">
        <w:rPr>
          <w:rFonts w:ascii="微软雅黑" w:eastAsia="微软雅黑" w:hAnsi="微软雅黑"/>
          <w:color w:val="5A5A5A"/>
          <w:szCs w:val="21"/>
          <w:shd w:val="clear" w:color="auto" w:fill="FFFFFF"/>
        </w:rPr>
        <w:t>CH</w:t>
      </w:r>
      <w:r w:rsidR="008F2959">
        <w:rPr>
          <w:rFonts w:ascii="微软雅黑" w:eastAsia="微软雅黑" w:hAnsi="微软雅黑" w:hint="eastAsia"/>
          <w:color w:val="5A5A5A"/>
          <w:szCs w:val="21"/>
          <w:shd w:val="clear" w:color="auto" w:fill="FFFFFF"/>
        </w:rPr>
        <w:t>等新药研发监管部门</w:t>
      </w:r>
      <w:r w:rsidR="00160EC9">
        <w:rPr>
          <w:rFonts w:ascii="微软雅黑" w:eastAsia="微软雅黑" w:hAnsi="微软雅黑" w:hint="eastAsia"/>
          <w:color w:val="5A5A5A"/>
          <w:szCs w:val="21"/>
          <w:shd w:val="clear" w:color="auto" w:fill="FFFFFF"/>
        </w:rPr>
        <w:t>提出的各项研究指导原则的指引下，</w:t>
      </w:r>
      <w:r w:rsidR="00160EC9" w:rsidRPr="00160EC9">
        <w:rPr>
          <w:rFonts w:ascii="微软雅黑" w:eastAsia="微软雅黑" w:hAnsi="微软雅黑" w:hint="eastAsia"/>
          <w:color w:val="5A5A5A"/>
          <w:szCs w:val="21"/>
          <w:shd w:val="clear" w:color="auto" w:fill="FFFFFF"/>
        </w:rPr>
        <w:t>公司建设了符合国际标准的</w:t>
      </w:r>
      <w:r w:rsidR="00160EC9">
        <w:rPr>
          <w:rFonts w:ascii="微软雅黑" w:eastAsia="微软雅黑" w:hAnsi="微软雅黑" w:hint="eastAsia"/>
          <w:color w:val="5A5A5A"/>
          <w:szCs w:val="21"/>
          <w:shd w:val="clear" w:color="auto" w:fill="FFFFFF"/>
        </w:rPr>
        <w:t>药品</w:t>
      </w:r>
      <w:r w:rsidR="00160EC9" w:rsidRPr="00160EC9">
        <w:rPr>
          <w:rFonts w:ascii="微软雅黑" w:eastAsia="微软雅黑" w:hAnsi="微软雅黑" w:hint="eastAsia"/>
          <w:color w:val="5A5A5A"/>
          <w:szCs w:val="21"/>
          <w:shd w:val="clear" w:color="auto" w:fill="FFFFFF"/>
        </w:rPr>
        <w:t>研发质量体系，保证企业的研发活动符合法律、法规要求</w:t>
      </w:r>
      <w:r w:rsidR="00160EC9">
        <w:rPr>
          <w:rFonts w:ascii="微软雅黑" w:eastAsia="微软雅黑" w:hAnsi="微软雅黑" w:hint="eastAsia"/>
          <w:color w:val="5A5A5A"/>
          <w:szCs w:val="21"/>
          <w:shd w:val="clear" w:color="auto" w:fill="FFFFFF"/>
        </w:rPr>
        <w:t>，确保药品的生命安全和价值特征</w:t>
      </w:r>
      <w:r w:rsidR="008F2959">
        <w:rPr>
          <w:rFonts w:ascii="微软雅黑" w:eastAsia="微软雅黑" w:hAnsi="微软雅黑" w:hint="eastAsia"/>
          <w:color w:val="5A5A5A"/>
          <w:szCs w:val="21"/>
          <w:shd w:val="clear" w:color="auto" w:fill="FFFFFF"/>
        </w:rPr>
        <w:t>；实现</w:t>
      </w:r>
      <w:r w:rsidR="001A0A7C">
        <w:rPr>
          <w:rFonts w:ascii="微软雅黑" w:eastAsia="微软雅黑" w:hAnsi="微软雅黑" w:hint="eastAsia"/>
          <w:color w:val="5A5A5A"/>
          <w:szCs w:val="21"/>
          <w:shd w:val="clear" w:color="auto" w:fill="FFFFFF"/>
        </w:rPr>
        <w:t>了企业的</w:t>
      </w:r>
      <w:r w:rsidR="008F2959">
        <w:rPr>
          <w:rFonts w:ascii="微软雅黑" w:eastAsia="微软雅黑" w:hAnsi="微软雅黑" w:hint="eastAsia"/>
          <w:color w:val="5A5A5A"/>
          <w:szCs w:val="21"/>
          <w:shd w:val="clear" w:color="auto" w:fill="FFFFFF"/>
        </w:rPr>
        <w:t>新药开发的全生命周期管理。</w:t>
      </w:r>
    </w:p>
    <w:p w14:paraId="646AA456" w14:textId="23CF2038" w:rsidR="008F2959" w:rsidRPr="00B45D79" w:rsidRDefault="008F2959" w:rsidP="00B45D79">
      <w:pPr>
        <w:jc w:val="left"/>
        <w:rPr>
          <w:rFonts w:ascii="微软雅黑" w:eastAsia="微软雅黑" w:hAnsi="微软雅黑"/>
          <w:color w:val="5A5A5A"/>
          <w:szCs w:val="21"/>
          <w:shd w:val="clear" w:color="auto" w:fill="FFFFFF"/>
        </w:rPr>
      </w:pPr>
      <w:r w:rsidRPr="00B45D79">
        <w:rPr>
          <w:rFonts w:ascii="微软雅黑" w:eastAsia="微软雅黑" w:hAnsi="微软雅黑" w:hint="eastAsia"/>
          <w:b/>
          <w:bCs/>
          <w:color w:val="5A5A5A"/>
          <w:szCs w:val="21"/>
          <w:shd w:val="clear" w:color="auto" w:fill="FFFFFF"/>
        </w:rPr>
        <w:t>组合生物合成</w:t>
      </w:r>
      <w:r w:rsidR="00B45D79" w:rsidRPr="00B45D79">
        <w:rPr>
          <w:rFonts w:ascii="微软雅黑" w:eastAsia="微软雅黑" w:hAnsi="微软雅黑" w:hint="eastAsia"/>
          <w:b/>
          <w:bCs/>
          <w:color w:val="5A5A5A"/>
          <w:szCs w:val="21"/>
          <w:shd w:val="clear" w:color="auto" w:fill="FFFFFF"/>
        </w:rPr>
        <w:t>关键技术</w:t>
      </w:r>
      <w:r w:rsidRPr="00B45D79">
        <w:rPr>
          <w:rFonts w:ascii="微软雅黑" w:eastAsia="微软雅黑" w:hAnsi="微软雅黑" w:hint="eastAsia"/>
          <w:b/>
          <w:bCs/>
          <w:color w:val="5A5A5A"/>
          <w:szCs w:val="21"/>
          <w:shd w:val="clear" w:color="auto" w:fill="FFFFFF"/>
        </w:rPr>
        <w:t>平台</w:t>
      </w:r>
    </w:p>
    <w:p w14:paraId="0ACA6A96" w14:textId="5E995626" w:rsidR="008F2959" w:rsidRDefault="008F2959" w:rsidP="008F2959">
      <w:pPr>
        <w:pStyle w:val="a7"/>
        <w:ind w:left="780" w:firstLineChars="0" w:firstLine="0"/>
        <w:jc w:val="center"/>
        <w:rPr>
          <w:noProof/>
        </w:rPr>
      </w:pPr>
    </w:p>
    <w:p w14:paraId="648B8A95" w14:textId="58505270" w:rsidR="00DA32AA" w:rsidRDefault="00DA32AA" w:rsidP="008F2959">
      <w:pPr>
        <w:pStyle w:val="a7"/>
        <w:ind w:left="780" w:firstLineChars="0" w:firstLine="0"/>
        <w:jc w:val="center"/>
        <w:rPr>
          <w:noProof/>
        </w:rPr>
      </w:pPr>
    </w:p>
    <w:p w14:paraId="1C778A80" w14:textId="310914FC" w:rsidR="00DA32AA" w:rsidRDefault="00DA32AA" w:rsidP="008F2959">
      <w:pPr>
        <w:pStyle w:val="a7"/>
        <w:ind w:left="780" w:firstLineChars="0" w:firstLine="0"/>
        <w:jc w:val="center"/>
        <w:rPr>
          <w:noProof/>
        </w:rPr>
      </w:pPr>
    </w:p>
    <w:p w14:paraId="4476E223" w14:textId="1FCE2359" w:rsidR="00DA32AA" w:rsidRDefault="00DA32AA" w:rsidP="008F2959">
      <w:pPr>
        <w:pStyle w:val="a7"/>
        <w:ind w:left="780" w:firstLineChars="0" w:firstLine="0"/>
        <w:jc w:val="center"/>
        <w:rPr>
          <w:noProof/>
        </w:rPr>
      </w:pPr>
    </w:p>
    <w:p w14:paraId="422EBD83" w14:textId="170605AB" w:rsidR="00DA32AA" w:rsidRDefault="00DA32AA" w:rsidP="00D306A1">
      <w:pPr>
        <w:pStyle w:val="a7"/>
        <w:ind w:leftChars="-101" w:hangingChars="101" w:hanging="212"/>
        <w:jc w:val="center"/>
        <w:rPr>
          <w:noProof/>
        </w:rPr>
      </w:pPr>
      <w:r>
        <w:rPr>
          <w:noProof/>
        </w:rPr>
        <w:lastRenderedPageBreak/>
        <w:drawing>
          <wp:inline distT="0" distB="0" distL="0" distR="0" wp14:anchorId="5D1426C5" wp14:editId="1CA0C613">
            <wp:extent cx="4640580" cy="3896995"/>
            <wp:effectExtent l="0" t="0" r="7620" b="8255"/>
            <wp:docPr id="3" name="Picture 3" descr="Diagram,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640580" cy="3896995"/>
                    </a:xfrm>
                    <a:prstGeom prst="rect">
                      <a:avLst/>
                    </a:prstGeom>
                  </pic:spPr>
                </pic:pic>
              </a:graphicData>
            </a:graphic>
          </wp:inline>
        </w:drawing>
      </w:r>
    </w:p>
    <w:p w14:paraId="42398F36" w14:textId="77777777" w:rsidR="00DA32AA" w:rsidRPr="00D306A1" w:rsidRDefault="00DA32AA" w:rsidP="008F2959">
      <w:pPr>
        <w:pStyle w:val="a7"/>
        <w:ind w:left="780" w:firstLineChars="0" w:firstLine="0"/>
        <w:jc w:val="center"/>
        <w:rPr>
          <w:b/>
          <w:bCs/>
        </w:rPr>
      </w:pPr>
    </w:p>
    <w:p w14:paraId="68B9D7CB" w14:textId="002CFBA3" w:rsidR="000C1514" w:rsidRPr="00D306A1" w:rsidRDefault="00585892" w:rsidP="008F2959">
      <w:pPr>
        <w:pStyle w:val="a7"/>
        <w:ind w:left="780" w:firstLineChars="0" w:firstLine="0"/>
        <w:jc w:val="center"/>
        <w:rPr>
          <w:b/>
          <w:bCs/>
        </w:rPr>
      </w:pPr>
      <w:r w:rsidRPr="00D306A1">
        <w:rPr>
          <w:rFonts w:hint="eastAsia"/>
          <w:b/>
          <w:bCs/>
          <w:highlight w:val="yellow"/>
        </w:rPr>
        <w:t>这张</w:t>
      </w:r>
      <w:proofErr w:type="gramStart"/>
      <w:r w:rsidRPr="00D306A1">
        <w:rPr>
          <w:rFonts w:hint="eastAsia"/>
          <w:b/>
          <w:bCs/>
          <w:highlight w:val="yellow"/>
        </w:rPr>
        <w:t>图正在</w:t>
      </w:r>
      <w:proofErr w:type="gramEnd"/>
      <w:r w:rsidRPr="00D306A1">
        <w:rPr>
          <w:rFonts w:hint="eastAsia"/>
          <w:b/>
          <w:bCs/>
          <w:highlight w:val="yellow"/>
        </w:rPr>
        <w:t>更新</w:t>
      </w:r>
    </w:p>
    <w:p w14:paraId="29C18D89" w14:textId="015F955E" w:rsidR="00D913C6" w:rsidRDefault="00D913C6" w:rsidP="008F2959">
      <w:pPr>
        <w:pStyle w:val="a7"/>
        <w:ind w:left="780" w:firstLineChars="0" w:firstLine="0"/>
        <w:jc w:val="center"/>
      </w:pPr>
    </w:p>
    <w:p w14:paraId="4AF1ED65" w14:textId="77777777" w:rsidR="00D913C6" w:rsidRPr="00D913C6" w:rsidRDefault="00D913C6" w:rsidP="008F2959">
      <w:pPr>
        <w:pStyle w:val="a7"/>
        <w:ind w:left="780" w:firstLineChars="0" w:firstLine="0"/>
        <w:jc w:val="center"/>
      </w:pPr>
    </w:p>
    <w:p w14:paraId="351B7979" w14:textId="58BE3FE1" w:rsidR="005C4023" w:rsidRPr="00DA32AA" w:rsidRDefault="008F2959" w:rsidP="00972203">
      <w:pPr>
        <w:pStyle w:val="HTML"/>
        <w:shd w:val="clear" w:color="auto" w:fill="F8F9FA"/>
        <w:spacing w:line="480" w:lineRule="atLeast"/>
        <w:rPr>
          <w:rFonts w:ascii="微软雅黑" w:eastAsia="微软雅黑" w:hAnsi="微软雅黑"/>
          <w:color w:val="5A5A5A"/>
          <w:szCs w:val="21"/>
          <w:shd w:val="clear" w:color="auto" w:fill="FFFFFF"/>
        </w:rPr>
      </w:pPr>
      <w:r>
        <w:rPr>
          <w:rFonts w:ascii="微软雅黑" w:eastAsia="微软雅黑" w:hAnsi="微软雅黑" w:hint="eastAsia"/>
          <w:b/>
          <w:bCs/>
          <w:color w:val="5A5A5A"/>
          <w:szCs w:val="21"/>
          <w:shd w:val="clear" w:color="auto" w:fill="FFFFFF"/>
        </w:rPr>
        <w:t>定义：</w:t>
      </w:r>
      <w:r w:rsidR="005C4023" w:rsidRPr="005C4023">
        <w:rPr>
          <w:rFonts w:ascii="微软雅黑" w:eastAsia="微软雅黑" w:hAnsi="微软雅黑" w:hint="eastAsia"/>
          <w:color w:val="5A5A5A"/>
          <w:szCs w:val="21"/>
          <w:shd w:val="clear" w:color="auto" w:fill="FFFFFF"/>
        </w:rPr>
        <w:t>组合生物合成属于</w:t>
      </w:r>
      <w:r w:rsidR="00DA32AA">
        <w:rPr>
          <w:rFonts w:ascii="微软雅黑" w:eastAsia="微软雅黑" w:hAnsi="微软雅黑" w:hint="eastAsia"/>
          <w:color w:val="5A5A5A"/>
          <w:szCs w:val="21"/>
          <w:shd w:val="clear" w:color="auto" w:fill="FFFFFF"/>
        </w:rPr>
        <w:t>合成生物学的</w:t>
      </w:r>
      <w:r w:rsidR="005C4023" w:rsidRPr="005C4023">
        <w:rPr>
          <w:rFonts w:ascii="微软雅黑" w:eastAsia="微软雅黑" w:hAnsi="微软雅黑" w:hint="eastAsia"/>
          <w:color w:val="5A5A5A"/>
          <w:szCs w:val="21"/>
          <w:shd w:val="clear" w:color="auto" w:fill="FFFFFF"/>
        </w:rPr>
        <w:t>范畴，</w:t>
      </w:r>
      <w:r w:rsidR="00D913C6">
        <w:rPr>
          <w:rFonts w:ascii="微软雅黑" w:eastAsia="微软雅黑" w:hAnsi="微软雅黑" w:hint="eastAsia"/>
          <w:color w:val="5A5A5A"/>
          <w:szCs w:val="21"/>
          <w:shd w:val="clear" w:color="auto" w:fill="FFFFFF"/>
        </w:rPr>
        <w:t>在微生物体内，通过不断地了解发现（Learn：Discovery</w:t>
      </w:r>
      <w:r w:rsidR="00D913C6">
        <w:rPr>
          <w:rFonts w:ascii="微软雅黑" w:eastAsia="微软雅黑" w:hAnsi="微软雅黑"/>
          <w:color w:val="5A5A5A"/>
          <w:szCs w:val="21"/>
          <w:shd w:val="clear" w:color="auto" w:fill="FFFFFF"/>
        </w:rPr>
        <w:t xml:space="preserve"> </w:t>
      </w:r>
      <w:r w:rsidR="00D913C6">
        <w:rPr>
          <w:rFonts w:ascii="微软雅黑" w:eastAsia="微软雅黑" w:hAnsi="微软雅黑" w:hint="eastAsia"/>
          <w:color w:val="5A5A5A"/>
          <w:szCs w:val="21"/>
          <w:shd w:val="clear" w:color="auto" w:fill="FFFFFF"/>
        </w:rPr>
        <w:t>of</w:t>
      </w:r>
      <w:r w:rsidR="00D913C6">
        <w:rPr>
          <w:rFonts w:ascii="微软雅黑" w:eastAsia="微软雅黑" w:hAnsi="微软雅黑"/>
          <w:color w:val="5A5A5A"/>
          <w:szCs w:val="21"/>
          <w:shd w:val="clear" w:color="auto" w:fill="FFFFFF"/>
        </w:rPr>
        <w:t xml:space="preserve"> Metabolic </w:t>
      </w:r>
      <w:r w:rsidR="00D913C6">
        <w:rPr>
          <w:rFonts w:ascii="微软雅黑" w:eastAsia="微软雅黑" w:hAnsi="微软雅黑" w:hint="eastAsia"/>
          <w:color w:val="5A5A5A"/>
          <w:szCs w:val="21"/>
          <w:shd w:val="clear" w:color="auto" w:fill="FFFFFF"/>
        </w:rPr>
        <w:t>Mechanism</w:t>
      </w:r>
      <w:r w:rsidR="00D913C6">
        <w:rPr>
          <w:rFonts w:ascii="微软雅黑" w:eastAsia="微软雅黑" w:hAnsi="微软雅黑"/>
          <w:color w:val="5A5A5A"/>
          <w:szCs w:val="21"/>
          <w:shd w:val="clear" w:color="auto" w:fill="FFFFFF"/>
        </w:rPr>
        <w:t>s</w:t>
      </w:r>
      <w:r w:rsidR="00D913C6">
        <w:rPr>
          <w:rFonts w:ascii="微软雅黑" w:eastAsia="微软雅黑" w:hAnsi="微软雅黑" w:hint="eastAsia"/>
          <w:color w:val="5A5A5A"/>
          <w:szCs w:val="21"/>
          <w:shd w:val="clear" w:color="auto" w:fill="FFFFFF"/>
        </w:rPr>
        <w:t>）、设计（Design： Enzyme</w:t>
      </w:r>
      <w:r w:rsidR="00D913C6">
        <w:rPr>
          <w:rFonts w:ascii="微软雅黑" w:eastAsia="微软雅黑" w:hAnsi="微软雅黑"/>
          <w:color w:val="5A5A5A"/>
          <w:szCs w:val="21"/>
          <w:shd w:val="clear" w:color="auto" w:fill="FFFFFF"/>
        </w:rPr>
        <w:t xml:space="preserve"> &amp; </w:t>
      </w:r>
      <w:r w:rsidR="00D913C6">
        <w:rPr>
          <w:rFonts w:ascii="微软雅黑" w:eastAsia="微软雅黑" w:hAnsi="微软雅黑" w:hint="eastAsia"/>
          <w:color w:val="5A5A5A"/>
          <w:szCs w:val="21"/>
          <w:shd w:val="clear" w:color="auto" w:fill="FFFFFF"/>
        </w:rPr>
        <w:t>Pathway</w:t>
      </w:r>
      <w:r w:rsidR="00D913C6">
        <w:rPr>
          <w:rFonts w:ascii="微软雅黑" w:eastAsia="微软雅黑" w:hAnsi="微软雅黑"/>
          <w:color w:val="5A5A5A"/>
          <w:szCs w:val="21"/>
          <w:shd w:val="clear" w:color="auto" w:fill="FFFFFF"/>
        </w:rPr>
        <w:t xml:space="preserve"> </w:t>
      </w:r>
      <w:r w:rsidR="00D913C6">
        <w:rPr>
          <w:rFonts w:ascii="微软雅黑" w:eastAsia="微软雅黑" w:hAnsi="微软雅黑" w:hint="eastAsia"/>
          <w:color w:val="5A5A5A"/>
          <w:szCs w:val="21"/>
          <w:shd w:val="clear" w:color="auto" w:fill="FFFFFF"/>
        </w:rPr>
        <w:t xml:space="preserve">Selection）、构建（Build： </w:t>
      </w:r>
      <w:proofErr w:type="spellStart"/>
      <w:r w:rsidR="00D913C6">
        <w:rPr>
          <w:rFonts w:ascii="微软雅黑" w:eastAsia="微软雅黑" w:hAnsi="微软雅黑" w:hint="eastAsia"/>
          <w:color w:val="5A5A5A"/>
          <w:szCs w:val="21"/>
          <w:shd w:val="clear" w:color="auto" w:fill="FFFFFF"/>
        </w:rPr>
        <w:t>B</w:t>
      </w:r>
      <w:r w:rsidR="00D913C6">
        <w:rPr>
          <w:rFonts w:ascii="微软雅黑" w:eastAsia="微软雅黑" w:hAnsi="微软雅黑"/>
          <w:color w:val="5A5A5A"/>
          <w:szCs w:val="21"/>
          <w:shd w:val="clear" w:color="auto" w:fill="FFFFFF"/>
        </w:rPr>
        <w:t>ioproducer</w:t>
      </w:r>
      <w:proofErr w:type="spellEnd"/>
      <w:r w:rsidR="00D913C6">
        <w:rPr>
          <w:rFonts w:ascii="微软雅黑" w:eastAsia="微软雅黑" w:hAnsi="微软雅黑"/>
          <w:color w:val="5A5A5A"/>
          <w:szCs w:val="21"/>
          <w:shd w:val="clear" w:color="auto" w:fill="FFFFFF"/>
        </w:rPr>
        <w:t xml:space="preserve"> Construction）</w:t>
      </w:r>
      <w:r w:rsidR="00D913C6">
        <w:rPr>
          <w:rFonts w:ascii="微软雅黑" w:eastAsia="微软雅黑" w:hAnsi="微软雅黑" w:hint="eastAsia"/>
          <w:color w:val="5A5A5A"/>
          <w:szCs w:val="21"/>
          <w:shd w:val="clear" w:color="auto" w:fill="FFFFFF"/>
        </w:rPr>
        <w:t>和测试 (</w:t>
      </w:r>
      <w:r w:rsidR="00D913C6">
        <w:rPr>
          <w:rFonts w:ascii="微软雅黑" w:eastAsia="微软雅黑" w:hAnsi="微软雅黑"/>
          <w:color w:val="5A5A5A"/>
          <w:szCs w:val="21"/>
          <w:shd w:val="clear" w:color="auto" w:fill="FFFFFF"/>
        </w:rPr>
        <w:t>Test: Metabolism Ev</w:t>
      </w:r>
      <w:r w:rsidR="00972203">
        <w:rPr>
          <w:rFonts w:ascii="微软雅黑" w:eastAsia="微软雅黑" w:hAnsi="微软雅黑" w:hint="eastAsia"/>
          <w:color w:val="5A5A5A"/>
          <w:szCs w:val="21"/>
          <w:shd w:val="clear" w:color="auto" w:fill="FFFFFF"/>
        </w:rPr>
        <w:t>a</w:t>
      </w:r>
      <w:r w:rsidR="00D913C6">
        <w:rPr>
          <w:rFonts w:ascii="微软雅黑" w:eastAsia="微软雅黑" w:hAnsi="微软雅黑"/>
          <w:color w:val="5A5A5A"/>
          <w:szCs w:val="21"/>
          <w:shd w:val="clear" w:color="auto" w:fill="FFFFFF"/>
        </w:rPr>
        <w:t>luation)</w:t>
      </w:r>
      <w:r w:rsidR="00D913C6">
        <w:rPr>
          <w:rFonts w:ascii="微软雅黑" w:eastAsia="微软雅黑" w:hAnsi="微软雅黑" w:hint="eastAsia"/>
          <w:color w:val="5A5A5A"/>
          <w:szCs w:val="21"/>
          <w:shd w:val="clear" w:color="auto" w:fill="FFFFFF"/>
        </w:rPr>
        <w:t>，</w:t>
      </w:r>
      <w:r w:rsidR="005C4023" w:rsidRPr="005C4023">
        <w:rPr>
          <w:rFonts w:ascii="微软雅黑" w:eastAsia="微软雅黑" w:hAnsi="微软雅黑" w:hint="eastAsia"/>
          <w:color w:val="5A5A5A"/>
          <w:szCs w:val="21"/>
          <w:shd w:val="clear" w:color="auto" w:fill="FFFFFF"/>
        </w:rPr>
        <w:t>在细胞水平上，</w:t>
      </w:r>
      <w:r w:rsidR="005C4023">
        <w:rPr>
          <w:rFonts w:ascii="微软雅黑" w:eastAsia="微软雅黑" w:hAnsi="微软雅黑" w:hint="eastAsia"/>
          <w:color w:val="5A5A5A"/>
          <w:szCs w:val="21"/>
          <w:shd w:val="clear" w:color="auto" w:fill="FFFFFF"/>
        </w:rPr>
        <w:t>采用现代</w:t>
      </w:r>
      <w:r>
        <w:rPr>
          <w:rFonts w:ascii="微软雅黑" w:eastAsia="微软雅黑" w:hAnsi="微软雅黑" w:hint="eastAsia"/>
          <w:color w:val="5A5A5A"/>
          <w:szCs w:val="21"/>
          <w:shd w:val="clear" w:color="auto" w:fill="FFFFFF"/>
        </w:rPr>
        <w:t>基因</w:t>
      </w:r>
      <w:r w:rsidR="005C4023">
        <w:rPr>
          <w:rFonts w:ascii="微软雅黑" w:eastAsia="微软雅黑" w:hAnsi="微软雅黑" w:hint="eastAsia"/>
          <w:color w:val="5A5A5A"/>
          <w:szCs w:val="21"/>
          <w:shd w:val="clear" w:color="auto" w:fill="FFFFFF"/>
        </w:rPr>
        <w:t>编辑</w:t>
      </w:r>
      <w:r>
        <w:rPr>
          <w:rFonts w:ascii="微软雅黑" w:eastAsia="微软雅黑" w:hAnsi="微软雅黑" w:hint="eastAsia"/>
          <w:color w:val="5A5A5A"/>
          <w:szCs w:val="21"/>
          <w:shd w:val="clear" w:color="auto" w:fill="FFFFFF"/>
        </w:rPr>
        <w:t>技术</w:t>
      </w:r>
      <w:r w:rsidR="005C4023">
        <w:rPr>
          <w:rFonts w:ascii="微软雅黑" w:eastAsia="微软雅黑" w:hAnsi="微软雅黑" w:hint="eastAsia"/>
          <w:color w:val="5A5A5A"/>
          <w:szCs w:val="21"/>
          <w:shd w:val="clear" w:color="auto" w:fill="FFFFFF"/>
        </w:rPr>
        <w:t>，改变</w:t>
      </w:r>
      <w:r w:rsidRPr="007E7472">
        <w:rPr>
          <w:rFonts w:ascii="微软雅黑" w:eastAsia="微软雅黑" w:hAnsi="微软雅黑" w:hint="eastAsia"/>
          <w:color w:val="5A5A5A"/>
          <w:szCs w:val="21"/>
          <w:shd w:val="clear" w:color="auto" w:fill="FFFFFF"/>
        </w:rPr>
        <w:t>天然产</w:t>
      </w:r>
      <w:r w:rsidR="005C4023">
        <w:rPr>
          <w:rFonts w:ascii="微软雅黑" w:eastAsia="微软雅黑" w:hAnsi="微软雅黑" w:hint="eastAsia"/>
          <w:color w:val="5A5A5A"/>
          <w:szCs w:val="21"/>
          <w:shd w:val="clear" w:color="auto" w:fill="FFFFFF"/>
        </w:rPr>
        <w:t>生菌中对原代谢产物的</w:t>
      </w:r>
      <w:r w:rsidRPr="007E7472">
        <w:rPr>
          <w:rFonts w:ascii="微软雅黑" w:eastAsia="微软雅黑" w:hAnsi="微软雅黑" w:hint="eastAsia"/>
          <w:color w:val="5A5A5A"/>
          <w:szCs w:val="21"/>
          <w:shd w:val="clear" w:color="auto" w:fill="FFFFFF"/>
        </w:rPr>
        <w:t>生物合成</w:t>
      </w:r>
      <w:r w:rsidR="005C4023">
        <w:rPr>
          <w:rFonts w:ascii="微软雅黑" w:eastAsia="微软雅黑" w:hAnsi="微软雅黑" w:hint="eastAsia"/>
          <w:color w:val="5A5A5A"/>
          <w:szCs w:val="21"/>
          <w:shd w:val="clear" w:color="auto" w:fill="FFFFFF"/>
        </w:rPr>
        <w:t>功能</w:t>
      </w:r>
      <w:r w:rsidRPr="007E7472">
        <w:rPr>
          <w:rFonts w:ascii="微软雅黑" w:eastAsia="微软雅黑" w:hAnsi="微软雅黑" w:hint="eastAsia"/>
          <w:color w:val="5A5A5A"/>
          <w:szCs w:val="21"/>
          <w:shd w:val="clear" w:color="auto" w:fill="FFFFFF"/>
        </w:rPr>
        <w:t>基因</w:t>
      </w:r>
      <w:r w:rsidR="00DA32AA">
        <w:rPr>
          <w:rFonts w:ascii="微软雅黑" w:eastAsia="微软雅黑" w:hAnsi="微软雅黑" w:hint="eastAsia"/>
          <w:color w:val="5A5A5A"/>
          <w:szCs w:val="21"/>
          <w:shd w:val="clear" w:color="auto" w:fill="FFFFFF"/>
        </w:rPr>
        <w:t>进行改造</w:t>
      </w:r>
      <w:r w:rsidR="005C4023">
        <w:rPr>
          <w:rFonts w:ascii="微软雅黑" w:eastAsia="微软雅黑" w:hAnsi="微软雅黑" w:hint="eastAsia"/>
          <w:color w:val="5A5A5A"/>
          <w:szCs w:val="21"/>
          <w:shd w:val="clear" w:color="auto" w:fill="FFFFFF"/>
        </w:rPr>
        <w:t>，</w:t>
      </w:r>
      <w:r w:rsidR="00DA32AA">
        <w:rPr>
          <w:rFonts w:ascii="微软雅黑" w:eastAsia="微软雅黑" w:hAnsi="微软雅黑" w:hint="eastAsia"/>
          <w:color w:val="5A5A5A"/>
          <w:szCs w:val="21"/>
          <w:shd w:val="clear" w:color="auto" w:fill="FFFFFF"/>
        </w:rPr>
        <w:t>构建新的</w:t>
      </w:r>
      <w:r w:rsidR="005C4023">
        <w:rPr>
          <w:rFonts w:ascii="微软雅黑" w:eastAsia="微软雅黑" w:hAnsi="微软雅黑" w:hint="eastAsia"/>
          <w:color w:val="5A5A5A"/>
          <w:szCs w:val="21"/>
          <w:shd w:val="clear" w:color="auto" w:fill="FFFFFF"/>
        </w:rPr>
        <w:t>代谢途径</w:t>
      </w:r>
      <w:r w:rsidR="00DA32AA">
        <w:rPr>
          <w:rFonts w:ascii="微软雅黑" w:eastAsia="微软雅黑" w:hAnsi="微软雅黑" w:hint="eastAsia"/>
          <w:color w:val="5A5A5A"/>
          <w:szCs w:val="21"/>
          <w:shd w:val="clear" w:color="auto" w:fill="FFFFFF"/>
        </w:rPr>
        <w:t>和酶，实现</w:t>
      </w:r>
      <w:r w:rsidR="00DA32AA" w:rsidRPr="007E7472">
        <w:rPr>
          <w:rFonts w:ascii="微软雅黑" w:eastAsia="微软雅黑" w:hAnsi="微软雅黑" w:hint="eastAsia"/>
          <w:color w:val="5A5A5A"/>
          <w:szCs w:val="21"/>
          <w:shd w:val="clear" w:color="auto" w:fill="FFFFFF"/>
        </w:rPr>
        <w:t>新的</w:t>
      </w:r>
      <w:r w:rsidR="00DA32AA">
        <w:rPr>
          <w:rFonts w:ascii="微软雅黑" w:eastAsia="微软雅黑" w:hAnsi="微软雅黑" w:hint="eastAsia"/>
          <w:color w:val="5A5A5A"/>
          <w:szCs w:val="21"/>
          <w:shd w:val="clear" w:color="auto" w:fill="FFFFFF"/>
        </w:rPr>
        <w:t>代谢产物产生的过程</w:t>
      </w:r>
      <w:r w:rsidR="005C4023">
        <w:rPr>
          <w:rFonts w:ascii="微软雅黑" w:eastAsia="微软雅黑" w:hAnsi="微软雅黑" w:hint="eastAsia"/>
          <w:color w:val="5A5A5A"/>
          <w:szCs w:val="21"/>
          <w:shd w:val="clear" w:color="auto" w:fill="FFFFFF"/>
        </w:rPr>
        <w:t>，</w:t>
      </w:r>
      <w:r w:rsidR="00DA32AA" w:rsidRPr="00972203">
        <w:rPr>
          <w:rFonts w:ascii="微软雅黑" w:eastAsia="微软雅黑" w:hAnsi="微软雅黑" w:hint="eastAsia"/>
          <w:color w:val="5A5A5A"/>
          <w:szCs w:val="21"/>
          <w:shd w:val="clear" w:color="auto" w:fill="FFFFFF"/>
        </w:rPr>
        <w:t>从而使这些微生物可以转化为“细胞工厂”实现生产制药原料</w:t>
      </w:r>
      <w:r w:rsidRPr="007E7472">
        <w:rPr>
          <w:rFonts w:ascii="微软雅黑" w:eastAsia="微软雅黑" w:hAnsi="微软雅黑" w:hint="eastAsia"/>
          <w:color w:val="5A5A5A"/>
          <w:szCs w:val="21"/>
          <w:shd w:val="clear" w:color="auto" w:fill="FFFFFF"/>
        </w:rPr>
        <w:t>。</w:t>
      </w:r>
    </w:p>
    <w:p w14:paraId="77C3854B" w14:textId="5DEB314F" w:rsidR="005C4023" w:rsidRDefault="005C4023" w:rsidP="008F2959">
      <w:pPr>
        <w:jc w:val="left"/>
        <w:rPr>
          <w:rFonts w:ascii="微软雅黑" w:eastAsia="微软雅黑" w:hAnsi="微软雅黑"/>
          <w:b/>
          <w:bCs/>
          <w:color w:val="5A5A5A"/>
          <w:szCs w:val="21"/>
          <w:shd w:val="clear" w:color="auto" w:fill="FFFFFF"/>
        </w:rPr>
      </w:pPr>
      <w:r>
        <w:rPr>
          <w:rFonts w:ascii="微软雅黑" w:eastAsia="微软雅黑" w:hAnsi="微软雅黑" w:hint="eastAsia"/>
          <w:b/>
          <w:bCs/>
          <w:color w:val="5A5A5A"/>
          <w:szCs w:val="21"/>
          <w:shd w:val="clear" w:color="auto" w:fill="FFFFFF"/>
        </w:rPr>
        <w:t>优点：</w:t>
      </w:r>
    </w:p>
    <w:p w14:paraId="0A5E52C6" w14:textId="526E9336" w:rsidR="006548BE" w:rsidRPr="00973156" w:rsidRDefault="006548BE" w:rsidP="00973156">
      <w:pPr>
        <w:pStyle w:val="a7"/>
        <w:numPr>
          <w:ilvl w:val="0"/>
          <w:numId w:val="11"/>
        </w:numPr>
        <w:ind w:left="567" w:firstLineChars="0"/>
        <w:rPr>
          <w:rFonts w:ascii="微软雅黑" w:eastAsia="微软雅黑" w:hAnsi="微软雅黑"/>
          <w:color w:val="5A5A5A"/>
          <w:szCs w:val="21"/>
          <w:shd w:val="clear" w:color="auto" w:fill="FFFFFF"/>
        </w:rPr>
      </w:pPr>
      <w:r w:rsidRPr="00973156">
        <w:rPr>
          <w:rFonts w:ascii="微软雅黑" w:eastAsia="微软雅黑" w:hAnsi="微软雅黑" w:hint="eastAsia"/>
          <w:color w:val="5A5A5A"/>
          <w:szCs w:val="21"/>
          <w:shd w:val="clear" w:color="auto" w:fill="FFFFFF"/>
        </w:rPr>
        <w:t>通过对生物合成途径基因的可排列组合，创制系列非天然的天然化合物，作为新药开发的小分子银行，从中筛选高活性、低毒性，生物利用度好、产量水平高的新药先导化合物；</w:t>
      </w:r>
    </w:p>
    <w:p w14:paraId="447988A4" w14:textId="7DBFD9C0" w:rsidR="006548BE" w:rsidRPr="00973156" w:rsidRDefault="006548BE" w:rsidP="00973156">
      <w:pPr>
        <w:pStyle w:val="a7"/>
        <w:numPr>
          <w:ilvl w:val="0"/>
          <w:numId w:val="11"/>
        </w:numPr>
        <w:ind w:left="567" w:firstLineChars="0"/>
        <w:rPr>
          <w:rFonts w:ascii="微软雅黑" w:eastAsia="微软雅黑" w:hAnsi="微软雅黑"/>
          <w:color w:val="5A5A5A"/>
          <w:szCs w:val="21"/>
          <w:shd w:val="clear" w:color="auto" w:fill="FFFFFF"/>
        </w:rPr>
      </w:pPr>
      <w:r w:rsidRPr="00973156">
        <w:rPr>
          <w:rFonts w:ascii="微软雅黑" w:eastAsia="微软雅黑" w:hAnsi="微软雅黑" w:hint="eastAsia"/>
          <w:color w:val="5A5A5A"/>
          <w:szCs w:val="21"/>
          <w:shd w:val="clear" w:color="auto" w:fill="FFFFFF"/>
        </w:rPr>
        <w:lastRenderedPageBreak/>
        <w:t>可</w:t>
      </w:r>
      <w:r w:rsidR="002C2AE4">
        <w:rPr>
          <w:rFonts w:ascii="微软雅黑" w:eastAsia="微软雅黑" w:hAnsi="微软雅黑" w:hint="eastAsia"/>
          <w:color w:val="5A5A5A"/>
          <w:szCs w:val="21"/>
          <w:shd w:val="clear" w:color="auto" w:fill="FFFFFF"/>
        </w:rPr>
        <w:t>获得</w:t>
      </w:r>
      <w:r w:rsidRPr="00973156">
        <w:rPr>
          <w:rFonts w:ascii="微软雅黑" w:eastAsia="微软雅黑" w:hAnsi="微软雅黑" w:hint="eastAsia"/>
          <w:color w:val="5A5A5A"/>
          <w:szCs w:val="21"/>
          <w:shd w:val="clear" w:color="auto" w:fill="FFFFFF"/>
        </w:rPr>
        <w:t>化学合成手段难以制备合成的新结构化合物；</w:t>
      </w:r>
    </w:p>
    <w:p w14:paraId="1EB10865" w14:textId="0CD4C95D" w:rsidR="006548BE" w:rsidRDefault="006548BE" w:rsidP="00973156">
      <w:pPr>
        <w:pStyle w:val="a7"/>
        <w:numPr>
          <w:ilvl w:val="0"/>
          <w:numId w:val="11"/>
        </w:numPr>
        <w:ind w:left="567" w:firstLineChars="0"/>
        <w:rPr>
          <w:rFonts w:ascii="微软雅黑" w:eastAsia="微软雅黑" w:hAnsi="微软雅黑"/>
          <w:color w:val="5A5A5A"/>
          <w:szCs w:val="21"/>
          <w:shd w:val="clear" w:color="auto" w:fill="FFFFFF"/>
        </w:rPr>
      </w:pPr>
      <w:r w:rsidRPr="00973156">
        <w:rPr>
          <w:rFonts w:ascii="微软雅黑" w:eastAsia="微软雅黑" w:hAnsi="微软雅黑" w:hint="eastAsia"/>
          <w:color w:val="5A5A5A"/>
          <w:szCs w:val="21"/>
          <w:shd w:val="clear" w:color="auto" w:fill="FFFFFF"/>
        </w:rPr>
        <w:t>生物合成的反应条件温和，合成过程中立体选择性好，生产成本低，环境友好</w:t>
      </w:r>
      <w:r w:rsidR="00B45D79">
        <w:rPr>
          <w:rFonts w:ascii="微软雅黑" w:eastAsia="微软雅黑" w:hAnsi="微软雅黑" w:hint="eastAsia"/>
          <w:color w:val="5A5A5A"/>
          <w:szCs w:val="21"/>
          <w:shd w:val="clear" w:color="auto" w:fill="FFFFFF"/>
        </w:rPr>
        <w:t>。</w:t>
      </w:r>
    </w:p>
    <w:p w14:paraId="5A3DAD6E" w14:textId="0FF5B173" w:rsidR="00B45D79" w:rsidRDefault="00B45D79" w:rsidP="00B45D79">
      <w:pPr>
        <w:ind w:left="-153"/>
        <w:rPr>
          <w:rFonts w:ascii="微软雅黑" w:eastAsia="微软雅黑" w:hAnsi="微软雅黑"/>
          <w:color w:val="5A5A5A"/>
          <w:szCs w:val="21"/>
          <w:shd w:val="clear" w:color="auto" w:fill="FFFFFF"/>
        </w:rPr>
      </w:pPr>
    </w:p>
    <w:p w14:paraId="3B972481" w14:textId="05ED654A" w:rsidR="00973156" w:rsidRDefault="00973156" w:rsidP="00973156">
      <w:pPr>
        <w:pStyle w:val="a7"/>
        <w:numPr>
          <w:ilvl w:val="0"/>
          <w:numId w:val="10"/>
        </w:numPr>
        <w:ind w:firstLineChars="0"/>
        <w:jc w:val="left"/>
        <w:rPr>
          <w:rFonts w:ascii="微软雅黑" w:eastAsia="微软雅黑" w:hAnsi="微软雅黑"/>
          <w:b/>
          <w:bCs/>
          <w:color w:val="5A5A5A"/>
          <w:szCs w:val="21"/>
          <w:shd w:val="clear" w:color="auto" w:fill="FFFFFF"/>
        </w:rPr>
      </w:pPr>
      <w:r>
        <w:rPr>
          <w:rFonts w:ascii="微软雅黑" w:eastAsia="微软雅黑" w:hAnsi="微软雅黑" w:hint="eastAsia"/>
          <w:b/>
          <w:bCs/>
          <w:color w:val="5A5A5A"/>
          <w:szCs w:val="21"/>
          <w:shd w:val="clear" w:color="auto" w:fill="FFFFFF"/>
        </w:rPr>
        <w:t>研发管线</w:t>
      </w:r>
    </w:p>
    <w:p w14:paraId="78E8893D" w14:textId="77777777" w:rsidR="00B45D79" w:rsidRPr="00B45D79" w:rsidRDefault="00B45D79" w:rsidP="00B45D79">
      <w:pPr>
        <w:ind w:firstLineChars="200" w:firstLine="420"/>
        <w:rPr>
          <w:rFonts w:ascii="微软雅黑" w:eastAsia="微软雅黑" w:hAnsi="微软雅黑"/>
          <w:color w:val="5A5A5A"/>
          <w:szCs w:val="21"/>
          <w:shd w:val="clear" w:color="auto" w:fill="FFFFFF"/>
        </w:rPr>
      </w:pPr>
      <w:r w:rsidRPr="00B45D79">
        <w:rPr>
          <w:rFonts w:ascii="微软雅黑" w:eastAsia="微软雅黑" w:hAnsi="微软雅黑" w:hint="eastAsia"/>
          <w:color w:val="5A5A5A"/>
          <w:szCs w:val="21"/>
          <w:shd w:val="clear" w:color="auto" w:fill="FFFFFF"/>
        </w:rPr>
        <w:t>公司依托先进的组合生物合成高技术平台，以开发具有自主知识产权的天然微生物小分子抗肿瘤新药为主要业务方向，创制了系列具有自主知识产权的创新品种。</w:t>
      </w:r>
    </w:p>
    <w:p w14:paraId="0BE5E133" w14:textId="45174B86" w:rsidR="00B45D79" w:rsidRDefault="00B45D79" w:rsidP="00B45D79">
      <w:pPr>
        <w:rPr>
          <w:rFonts w:ascii="微软雅黑" w:eastAsia="微软雅黑" w:hAnsi="微软雅黑"/>
          <w:color w:val="5A5A5A"/>
          <w:szCs w:val="21"/>
          <w:shd w:val="clear" w:color="auto" w:fill="FFFFFF"/>
        </w:rPr>
      </w:pPr>
      <w:r>
        <w:rPr>
          <w:noProof/>
        </w:rPr>
        <w:drawing>
          <wp:inline distT="0" distB="0" distL="0" distR="0" wp14:anchorId="0CFD14B5" wp14:editId="51778C9C">
            <wp:extent cx="5166360" cy="407847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7503" cy="4079378"/>
                    </a:xfrm>
                    <a:prstGeom prst="rect">
                      <a:avLst/>
                    </a:prstGeom>
                    <a:noFill/>
                    <a:ln>
                      <a:noFill/>
                    </a:ln>
                  </pic:spPr>
                </pic:pic>
              </a:graphicData>
            </a:graphic>
          </wp:inline>
        </w:drawing>
      </w:r>
    </w:p>
    <w:p w14:paraId="29B932FD" w14:textId="00D06539" w:rsidR="00B45D79" w:rsidRDefault="00B45D79" w:rsidP="00B45D79">
      <w:pPr>
        <w:rPr>
          <w:rFonts w:ascii="微软雅黑" w:eastAsia="微软雅黑" w:hAnsi="微软雅黑"/>
          <w:color w:val="5A5A5A"/>
          <w:szCs w:val="21"/>
          <w:shd w:val="clear" w:color="auto" w:fill="FFFFFF"/>
        </w:rPr>
      </w:pPr>
    </w:p>
    <w:p w14:paraId="577027E8" w14:textId="77777777" w:rsidR="00B45D79" w:rsidRPr="00C02927" w:rsidRDefault="00B45D79" w:rsidP="008437C7">
      <w:pPr>
        <w:rPr>
          <w:rFonts w:ascii="微软雅黑" w:eastAsia="微软雅黑" w:hAnsi="微软雅黑"/>
          <w:b/>
          <w:bCs/>
          <w:color w:val="5A5A5A"/>
          <w:szCs w:val="21"/>
          <w:shd w:val="clear" w:color="auto" w:fill="FFFFFF"/>
        </w:rPr>
      </w:pPr>
      <w:r>
        <w:rPr>
          <w:rFonts w:ascii="微软雅黑" w:eastAsia="微软雅黑" w:hAnsi="微软雅黑" w:hint="eastAsia"/>
          <w:b/>
          <w:bCs/>
          <w:color w:val="5A5A5A"/>
          <w:szCs w:val="21"/>
          <w:shd w:val="clear" w:color="auto" w:fill="FFFFFF"/>
        </w:rPr>
        <w:t>3，</w:t>
      </w:r>
      <w:r w:rsidRPr="00C02927">
        <w:rPr>
          <w:rFonts w:ascii="微软雅黑" w:eastAsia="微软雅黑" w:hAnsi="微软雅黑" w:hint="eastAsia"/>
          <w:b/>
          <w:bCs/>
          <w:color w:val="5A5A5A"/>
          <w:szCs w:val="21"/>
          <w:shd w:val="clear" w:color="auto" w:fill="FFFFFF"/>
        </w:rPr>
        <w:t>临床</w:t>
      </w:r>
      <w:r>
        <w:rPr>
          <w:rFonts w:ascii="微软雅黑" w:eastAsia="微软雅黑" w:hAnsi="微软雅黑" w:hint="eastAsia"/>
          <w:b/>
          <w:bCs/>
          <w:color w:val="5A5A5A"/>
          <w:szCs w:val="21"/>
          <w:shd w:val="clear" w:color="auto" w:fill="FFFFFF"/>
        </w:rPr>
        <w:t>研究</w:t>
      </w:r>
    </w:p>
    <w:p w14:paraId="1BFE812A" w14:textId="364CDFEF" w:rsidR="00B45D79" w:rsidRDefault="00B45D79" w:rsidP="00D306A1">
      <w:pPr>
        <w:spacing w:line="360" w:lineRule="auto"/>
        <w:jc w:val="left"/>
        <w:rPr>
          <w:rFonts w:ascii="微软雅黑" w:eastAsia="微软雅黑" w:hAnsi="微软雅黑"/>
          <w:color w:val="5A5A5A"/>
          <w:szCs w:val="21"/>
          <w:shd w:val="clear" w:color="auto" w:fill="FFFFFF"/>
        </w:rPr>
      </w:pPr>
      <w:r>
        <w:rPr>
          <w:rFonts w:ascii="微软雅黑" w:eastAsia="微软雅黑" w:hAnsi="微软雅黑" w:hint="eastAsia"/>
          <w:color w:val="5A5A5A"/>
          <w:szCs w:val="21"/>
          <w:shd w:val="clear" w:color="auto" w:fill="FFFFFF"/>
        </w:rPr>
        <w:t>公司建立了</w:t>
      </w:r>
      <w:r w:rsidR="001A0A7C">
        <w:rPr>
          <w:rFonts w:ascii="微软雅黑" w:eastAsia="微软雅黑" w:hAnsi="微软雅黑" w:hint="eastAsia"/>
          <w:color w:val="5A5A5A"/>
          <w:szCs w:val="21"/>
          <w:shd w:val="clear" w:color="auto" w:fill="FFFFFF"/>
        </w:rPr>
        <w:t>临床I期到临床</w:t>
      </w:r>
      <w:r w:rsidR="001A0A7C">
        <w:rPr>
          <w:rFonts w:ascii="微软雅黑" w:eastAsia="微软雅黑" w:hAnsi="微软雅黑"/>
          <w:color w:val="5A5A5A"/>
          <w:szCs w:val="21"/>
          <w:shd w:val="clear" w:color="auto" w:fill="FFFFFF"/>
        </w:rPr>
        <w:t>IV</w:t>
      </w:r>
      <w:r w:rsidR="001A0A7C">
        <w:rPr>
          <w:rFonts w:ascii="微软雅黑" w:eastAsia="微软雅黑" w:hAnsi="微软雅黑" w:hint="eastAsia"/>
          <w:color w:val="5A5A5A"/>
          <w:szCs w:val="21"/>
          <w:shd w:val="clear" w:color="auto" w:fill="FFFFFF"/>
        </w:rPr>
        <w:t>期的全流程研究及管理的</w:t>
      </w:r>
      <w:r>
        <w:rPr>
          <w:rFonts w:ascii="微软雅黑" w:eastAsia="微软雅黑" w:hAnsi="微软雅黑" w:hint="eastAsia"/>
          <w:color w:val="5A5A5A"/>
          <w:szCs w:val="21"/>
          <w:shd w:val="clear" w:color="auto" w:fill="FFFFFF"/>
        </w:rPr>
        <w:t>完整的创新药物</w:t>
      </w:r>
      <w:r w:rsidRPr="000C1514">
        <w:rPr>
          <w:rFonts w:ascii="微软雅黑" w:eastAsia="微软雅黑" w:hAnsi="微软雅黑" w:hint="eastAsia"/>
          <w:color w:val="5A5A5A"/>
          <w:szCs w:val="21"/>
          <w:highlight w:val="yellow"/>
          <w:shd w:val="clear" w:color="auto" w:fill="FFFFFF"/>
        </w:rPr>
        <w:t>临床研究</w:t>
      </w:r>
      <w:r>
        <w:rPr>
          <w:rFonts w:ascii="微软雅黑" w:eastAsia="微软雅黑" w:hAnsi="微软雅黑" w:hint="eastAsia"/>
          <w:color w:val="5A5A5A"/>
          <w:szCs w:val="21"/>
          <w:shd w:val="clear" w:color="auto" w:fill="FFFFFF"/>
        </w:rPr>
        <w:t>平台，职能涵盖临床医学、临床药理、临床试验管理、药物警戒等各功能板块。</w:t>
      </w:r>
      <w:r w:rsidR="001A0A7C">
        <w:rPr>
          <w:rFonts w:ascii="微软雅黑" w:eastAsia="微软雅黑" w:hAnsi="微软雅黑" w:hint="eastAsia"/>
          <w:color w:val="5A5A5A"/>
          <w:szCs w:val="21"/>
          <w:shd w:val="clear" w:color="auto" w:fill="FFFFFF"/>
        </w:rPr>
        <w:t>目前，在该研究平台上已完成</w:t>
      </w:r>
      <w:r w:rsidR="001A0A7C" w:rsidRPr="00753AEF">
        <w:rPr>
          <w:rFonts w:ascii="宋体" w:eastAsia="宋体" w:hAnsi="宋体" w:hint="eastAsia"/>
          <w:sz w:val="24"/>
          <w:szCs w:val="24"/>
        </w:rPr>
        <w:t>优替德隆注射液</w:t>
      </w:r>
      <w:r w:rsidR="001A0A7C">
        <w:rPr>
          <w:rFonts w:ascii="宋体" w:eastAsia="宋体" w:hAnsi="宋体" w:hint="eastAsia"/>
          <w:sz w:val="24"/>
          <w:szCs w:val="24"/>
        </w:rPr>
        <w:t>的乳腺癌Ⅰ、Ⅱ、Ⅲ期临床试验研究，并获得国家批准（H2</w:t>
      </w:r>
      <w:r w:rsidR="001A0A7C">
        <w:rPr>
          <w:rFonts w:ascii="宋体" w:eastAsia="宋体" w:hAnsi="宋体"/>
          <w:sz w:val="24"/>
          <w:szCs w:val="24"/>
        </w:rPr>
        <w:t>0210011</w:t>
      </w:r>
      <w:r w:rsidR="001A0A7C">
        <w:rPr>
          <w:rFonts w:ascii="宋体" w:eastAsia="宋体" w:hAnsi="宋体" w:hint="eastAsia"/>
          <w:sz w:val="24"/>
          <w:szCs w:val="24"/>
        </w:rPr>
        <w:t>）。目前，</w:t>
      </w:r>
      <w:r>
        <w:rPr>
          <w:rFonts w:ascii="微软雅黑" w:eastAsia="微软雅黑" w:hAnsi="微软雅黑" w:hint="eastAsia"/>
          <w:color w:val="5A5A5A"/>
          <w:szCs w:val="21"/>
          <w:shd w:val="clear" w:color="auto" w:fill="FFFFFF"/>
        </w:rPr>
        <w:t>公司</w:t>
      </w:r>
      <w:r w:rsidR="001A0A7C">
        <w:rPr>
          <w:rFonts w:ascii="微软雅黑" w:eastAsia="微软雅黑" w:hAnsi="微软雅黑" w:hint="eastAsia"/>
          <w:color w:val="5A5A5A"/>
          <w:szCs w:val="21"/>
          <w:shd w:val="clear" w:color="auto" w:fill="FFFFFF"/>
        </w:rPr>
        <w:t>的</w:t>
      </w:r>
      <w:r w:rsidR="00346E3E">
        <w:rPr>
          <w:rFonts w:ascii="微软雅黑" w:eastAsia="微软雅黑" w:hAnsi="微软雅黑" w:hint="eastAsia"/>
          <w:color w:val="5A5A5A"/>
          <w:szCs w:val="21"/>
          <w:shd w:val="clear" w:color="auto" w:fill="FFFFFF"/>
        </w:rPr>
        <w:t>其它</w:t>
      </w:r>
      <w:r>
        <w:rPr>
          <w:rFonts w:ascii="微软雅黑" w:eastAsia="微软雅黑" w:hAnsi="微软雅黑" w:hint="eastAsia"/>
          <w:color w:val="5A5A5A"/>
          <w:szCs w:val="21"/>
          <w:shd w:val="clear" w:color="auto" w:fill="FFFFFF"/>
        </w:rPr>
        <w:t>多个临床</w:t>
      </w:r>
      <w:r w:rsidR="00DA32AA">
        <w:rPr>
          <w:rFonts w:ascii="微软雅黑" w:eastAsia="微软雅黑" w:hAnsi="微软雅黑" w:hint="eastAsia"/>
          <w:color w:val="5A5A5A"/>
          <w:szCs w:val="21"/>
          <w:shd w:val="clear" w:color="auto" w:fill="FFFFFF"/>
        </w:rPr>
        <w:t>试验</w:t>
      </w:r>
      <w:r>
        <w:rPr>
          <w:rFonts w:ascii="微软雅黑" w:eastAsia="微软雅黑" w:hAnsi="微软雅黑" w:hint="eastAsia"/>
          <w:color w:val="5A5A5A"/>
          <w:szCs w:val="21"/>
          <w:shd w:val="clear" w:color="auto" w:fill="FFFFFF"/>
        </w:rPr>
        <w:t>正在</w:t>
      </w:r>
      <w:r w:rsidR="00DA32AA">
        <w:rPr>
          <w:rFonts w:ascii="微软雅黑" w:eastAsia="微软雅黑" w:hAnsi="微软雅黑" w:hint="eastAsia"/>
          <w:color w:val="5A5A5A"/>
          <w:szCs w:val="21"/>
          <w:shd w:val="clear" w:color="auto" w:fill="FFFFFF"/>
        </w:rPr>
        <w:t>开展</w:t>
      </w:r>
      <w:r>
        <w:rPr>
          <w:rFonts w:ascii="微软雅黑" w:eastAsia="微软雅黑" w:hAnsi="微软雅黑" w:hint="eastAsia"/>
          <w:color w:val="5A5A5A"/>
          <w:szCs w:val="21"/>
          <w:shd w:val="clear" w:color="auto" w:fill="FFFFFF"/>
        </w:rPr>
        <w:t>推进</w:t>
      </w:r>
      <w:r w:rsidR="00DA32AA">
        <w:rPr>
          <w:rFonts w:ascii="微软雅黑" w:eastAsia="微软雅黑" w:hAnsi="微软雅黑" w:hint="eastAsia"/>
          <w:color w:val="5A5A5A"/>
          <w:szCs w:val="21"/>
          <w:shd w:val="clear" w:color="auto" w:fill="FFFFFF"/>
        </w:rPr>
        <w:t>中</w:t>
      </w:r>
      <w:r>
        <w:rPr>
          <w:rFonts w:ascii="微软雅黑" w:eastAsia="微软雅黑" w:hAnsi="微软雅黑" w:hint="eastAsia"/>
          <w:color w:val="5A5A5A"/>
          <w:szCs w:val="21"/>
          <w:shd w:val="clear" w:color="auto" w:fill="FFFFFF"/>
        </w:rPr>
        <w:t>。</w:t>
      </w:r>
      <w:r w:rsidR="004B26C0">
        <w:rPr>
          <w:rFonts w:ascii="微软雅黑" w:eastAsia="微软雅黑" w:hAnsi="微软雅黑" w:hint="eastAsia"/>
          <w:color w:val="5A5A5A"/>
          <w:szCs w:val="21"/>
          <w:shd w:val="clear" w:color="auto" w:fill="FFFFFF"/>
        </w:rPr>
        <w:t>其中，</w:t>
      </w:r>
      <w:proofErr w:type="gramStart"/>
      <w:r w:rsidR="00346E3E" w:rsidRPr="00C41BC9">
        <w:rPr>
          <w:rFonts w:ascii="宋体" w:eastAsia="宋体" w:hAnsi="宋体" w:hint="eastAsia"/>
          <w:sz w:val="24"/>
          <w:szCs w:val="24"/>
        </w:rPr>
        <w:t>优替德隆</w:t>
      </w:r>
      <w:proofErr w:type="gramEnd"/>
      <w:r w:rsidR="00346E3E" w:rsidRPr="00C41BC9">
        <w:rPr>
          <w:rFonts w:ascii="宋体" w:eastAsia="宋体" w:hAnsi="宋体" w:hint="eastAsia"/>
          <w:sz w:val="24"/>
          <w:szCs w:val="24"/>
        </w:rPr>
        <w:lastRenderedPageBreak/>
        <w:t>注射液（</w:t>
      </w:r>
      <w:proofErr w:type="gramStart"/>
      <w:r w:rsidR="00346E3E" w:rsidRPr="00C41BC9">
        <w:rPr>
          <w:rFonts w:ascii="宋体" w:eastAsia="宋体" w:hAnsi="宋体" w:hint="eastAsia"/>
          <w:sz w:val="24"/>
          <w:szCs w:val="24"/>
        </w:rPr>
        <w:t>优替帝</w:t>
      </w:r>
      <w:proofErr w:type="gramEnd"/>
      <w:r w:rsidR="00346E3E" w:rsidRPr="00C41BC9">
        <w:rPr>
          <w:rFonts w:ascii="宋体" w:eastAsia="宋体" w:hAnsi="宋体"/>
          <w:sz w:val="24"/>
          <w:szCs w:val="24"/>
        </w:rPr>
        <w:t>®</w:t>
      </w:r>
      <w:r w:rsidR="00346E3E" w:rsidRPr="00C41BC9">
        <w:rPr>
          <w:rFonts w:ascii="宋体" w:eastAsia="宋体" w:hAnsi="宋体" w:hint="eastAsia"/>
          <w:sz w:val="24"/>
          <w:szCs w:val="24"/>
        </w:rPr>
        <w:t>）用于标准方案治疗失败的</w:t>
      </w:r>
      <w:r w:rsidR="00346E3E">
        <w:rPr>
          <w:rFonts w:ascii="宋体" w:eastAsia="宋体" w:hAnsi="宋体" w:hint="eastAsia"/>
          <w:sz w:val="24"/>
          <w:szCs w:val="24"/>
        </w:rPr>
        <w:t>肺癌和肠癌</w:t>
      </w:r>
      <w:r w:rsidR="00346E3E" w:rsidRPr="00C41BC9">
        <w:rPr>
          <w:rFonts w:ascii="宋体" w:eastAsia="宋体" w:hAnsi="宋体" w:hint="eastAsia"/>
          <w:sz w:val="24"/>
          <w:szCs w:val="24"/>
        </w:rPr>
        <w:t>患者的Ⅱ期临床试验</w:t>
      </w:r>
      <w:r w:rsidR="00346E3E">
        <w:rPr>
          <w:rFonts w:ascii="宋体" w:eastAsia="宋体" w:hAnsi="宋体" w:hint="eastAsia"/>
          <w:sz w:val="24"/>
          <w:szCs w:val="24"/>
        </w:rPr>
        <w:t>已经基本结束，</w:t>
      </w:r>
      <w:r w:rsidR="004B26C0">
        <w:rPr>
          <w:rFonts w:ascii="微软雅黑" w:eastAsia="微软雅黑" w:hAnsi="微软雅黑" w:hint="eastAsia"/>
          <w:color w:val="5A5A5A"/>
          <w:szCs w:val="21"/>
          <w:shd w:val="clear" w:color="auto" w:fill="FFFFFF"/>
        </w:rPr>
        <w:t>即将进入I</w:t>
      </w:r>
      <w:r w:rsidR="004B26C0">
        <w:rPr>
          <w:rFonts w:ascii="微软雅黑" w:eastAsia="微软雅黑" w:hAnsi="微软雅黑"/>
          <w:color w:val="5A5A5A"/>
          <w:szCs w:val="21"/>
          <w:shd w:val="clear" w:color="auto" w:fill="FFFFFF"/>
        </w:rPr>
        <w:t>II</w:t>
      </w:r>
      <w:r w:rsidR="004B26C0">
        <w:rPr>
          <w:rFonts w:ascii="微软雅黑" w:eastAsia="微软雅黑" w:hAnsi="微软雅黑" w:hint="eastAsia"/>
          <w:color w:val="5A5A5A"/>
          <w:szCs w:val="21"/>
          <w:shd w:val="clear" w:color="auto" w:fill="FFFFFF"/>
        </w:rPr>
        <w:t>期临床试验</w:t>
      </w:r>
      <w:r w:rsidR="00346E3E">
        <w:rPr>
          <w:rFonts w:ascii="微软雅黑" w:eastAsia="微软雅黑" w:hAnsi="微软雅黑" w:hint="eastAsia"/>
          <w:color w:val="5A5A5A"/>
          <w:szCs w:val="21"/>
          <w:shd w:val="clear" w:color="auto" w:fill="FFFFFF"/>
        </w:rPr>
        <w:t>；</w:t>
      </w:r>
      <w:proofErr w:type="gramStart"/>
      <w:r w:rsidR="00346E3E">
        <w:rPr>
          <w:rFonts w:ascii="微软雅黑" w:eastAsia="微软雅黑" w:hAnsi="微软雅黑" w:hint="eastAsia"/>
          <w:color w:val="5A5A5A"/>
          <w:szCs w:val="21"/>
          <w:shd w:val="clear" w:color="auto" w:fill="FFFFFF"/>
        </w:rPr>
        <w:t>用优替德隆</w:t>
      </w:r>
      <w:proofErr w:type="gramEnd"/>
      <w:r w:rsidR="00346E3E">
        <w:rPr>
          <w:rFonts w:ascii="微软雅黑" w:eastAsia="微软雅黑" w:hAnsi="微软雅黑" w:hint="eastAsia"/>
          <w:color w:val="5A5A5A"/>
          <w:szCs w:val="21"/>
          <w:shd w:val="clear" w:color="auto" w:fill="FFFFFF"/>
        </w:rPr>
        <w:t>注射液治疗采用</w:t>
      </w:r>
      <w:r w:rsidR="00346E3E" w:rsidRPr="00C41BC9">
        <w:rPr>
          <w:rFonts w:ascii="宋体" w:eastAsia="宋体" w:hAnsi="宋体" w:hint="eastAsia"/>
          <w:sz w:val="24"/>
          <w:szCs w:val="24"/>
        </w:rPr>
        <w:t>标准方案治疗失败的晚期实体瘤</w:t>
      </w:r>
      <w:r w:rsidR="00346E3E">
        <w:rPr>
          <w:rFonts w:ascii="宋体" w:eastAsia="宋体" w:hAnsi="宋体" w:hint="eastAsia"/>
          <w:sz w:val="24"/>
          <w:szCs w:val="24"/>
        </w:rPr>
        <w:t>（包括</w:t>
      </w:r>
      <w:r w:rsidR="00346E3E" w:rsidRPr="001A6263">
        <w:rPr>
          <w:rFonts w:ascii="宋体" w:eastAsia="宋体" w:hAnsi="宋体" w:hint="eastAsia"/>
          <w:sz w:val="24"/>
          <w:szCs w:val="24"/>
        </w:rPr>
        <w:t>头颈部鳞癌、食管癌、胃癌、胰腺癌、胆管癌、卵巢癌以及其他实体瘤</w:t>
      </w:r>
      <w:r w:rsidR="00346E3E">
        <w:rPr>
          <w:rFonts w:ascii="宋体" w:eastAsia="宋体" w:hAnsi="宋体" w:hint="eastAsia"/>
          <w:sz w:val="24"/>
          <w:szCs w:val="24"/>
        </w:rPr>
        <w:t>）</w:t>
      </w:r>
      <w:r w:rsidR="00346E3E" w:rsidRPr="00C41BC9">
        <w:rPr>
          <w:rFonts w:ascii="宋体" w:eastAsia="宋体" w:hAnsi="宋体" w:hint="eastAsia"/>
          <w:sz w:val="24"/>
          <w:szCs w:val="24"/>
        </w:rPr>
        <w:t>患者的Ⅱ期临床试验</w:t>
      </w:r>
      <w:r w:rsidR="004B26C0">
        <w:rPr>
          <w:rFonts w:ascii="微软雅黑" w:eastAsia="微软雅黑" w:hAnsi="微软雅黑" w:hint="eastAsia"/>
          <w:color w:val="5A5A5A"/>
          <w:szCs w:val="21"/>
          <w:shd w:val="clear" w:color="auto" w:fill="FFFFFF"/>
        </w:rPr>
        <w:t>已启动招募。</w:t>
      </w:r>
    </w:p>
    <w:p w14:paraId="65EA16C2" w14:textId="77777777" w:rsidR="001A0A7C" w:rsidRDefault="001A0A7C" w:rsidP="00B45D79">
      <w:pPr>
        <w:spacing w:afterLines="50" w:after="156"/>
        <w:jc w:val="center"/>
        <w:rPr>
          <w:rFonts w:ascii="宋体" w:eastAsia="宋体" w:hAnsi="宋体"/>
          <w:sz w:val="36"/>
          <w:szCs w:val="36"/>
        </w:rPr>
      </w:pPr>
    </w:p>
    <w:p w14:paraId="0DADF896" w14:textId="47EB536B" w:rsidR="00B45D79" w:rsidRDefault="00B45D79" w:rsidP="00B45D79">
      <w:pPr>
        <w:spacing w:afterLines="50" w:after="156"/>
        <w:jc w:val="center"/>
        <w:rPr>
          <w:rFonts w:ascii="宋体" w:eastAsia="宋体" w:hAnsi="宋体"/>
          <w:sz w:val="36"/>
          <w:szCs w:val="36"/>
        </w:rPr>
      </w:pPr>
      <w:r>
        <w:rPr>
          <w:rFonts w:ascii="宋体" w:eastAsia="宋体" w:hAnsi="宋体" w:hint="eastAsia"/>
          <w:sz w:val="36"/>
          <w:szCs w:val="36"/>
        </w:rPr>
        <w:t>临床</w:t>
      </w:r>
      <w:r w:rsidRPr="00753AEF">
        <w:rPr>
          <w:rFonts w:ascii="宋体" w:eastAsia="宋体" w:hAnsi="宋体" w:hint="eastAsia"/>
          <w:sz w:val="36"/>
          <w:szCs w:val="36"/>
        </w:rPr>
        <w:t>招募</w:t>
      </w:r>
    </w:p>
    <w:p w14:paraId="545DF5B9" w14:textId="77777777" w:rsidR="001A0A7C" w:rsidRPr="001A0A7C" w:rsidRDefault="001A0A7C" w:rsidP="001A0A7C">
      <w:pPr>
        <w:pStyle w:val="a7"/>
        <w:numPr>
          <w:ilvl w:val="0"/>
          <w:numId w:val="12"/>
        </w:numPr>
        <w:ind w:firstLineChars="0"/>
        <w:jc w:val="left"/>
        <w:rPr>
          <w:b/>
          <w:bCs/>
          <w:sz w:val="24"/>
          <w:szCs w:val="28"/>
        </w:rPr>
      </w:pPr>
      <w:r w:rsidRPr="001A0A7C">
        <w:rPr>
          <w:rFonts w:ascii="宋体" w:eastAsia="宋体" w:hAnsi="宋体" w:hint="eastAsia"/>
          <w:sz w:val="24"/>
          <w:szCs w:val="24"/>
        </w:rPr>
        <w:t>优替德隆注射液的实体瘤I</w:t>
      </w:r>
      <w:r w:rsidRPr="001A0A7C">
        <w:rPr>
          <w:rFonts w:ascii="宋体" w:eastAsia="宋体" w:hAnsi="宋体"/>
          <w:sz w:val="24"/>
          <w:szCs w:val="24"/>
        </w:rPr>
        <w:t>I</w:t>
      </w:r>
      <w:r w:rsidRPr="001A0A7C">
        <w:rPr>
          <w:rFonts w:ascii="宋体" w:eastAsia="宋体" w:hAnsi="宋体" w:hint="eastAsia"/>
          <w:sz w:val="24"/>
          <w:szCs w:val="24"/>
        </w:rPr>
        <w:t>期临床试验</w:t>
      </w:r>
    </w:p>
    <w:p w14:paraId="66263B2D" w14:textId="608146C7" w:rsidR="00B45D79" w:rsidRPr="001A0A7C" w:rsidRDefault="00B45D79" w:rsidP="001A0A7C">
      <w:pPr>
        <w:spacing w:line="360" w:lineRule="auto"/>
        <w:jc w:val="left"/>
        <w:rPr>
          <w:rFonts w:ascii="宋体" w:eastAsia="宋体" w:hAnsi="宋体"/>
          <w:b/>
          <w:bCs/>
          <w:sz w:val="24"/>
          <w:szCs w:val="24"/>
        </w:rPr>
      </w:pPr>
      <w:r>
        <w:rPr>
          <w:rFonts w:hint="eastAsia"/>
          <w:noProof/>
        </w:rPr>
        <mc:AlternateContent>
          <mc:Choice Requires="wps">
            <w:drawing>
              <wp:anchor distT="0" distB="0" distL="114300" distR="114300" simplePos="0" relativeHeight="251670528" behindDoc="0" locked="0" layoutInCell="1" allowOverlap="1" wp14:anchorId="494FF410" wp14:editId="7F130CFA">
                <wp:simplePos x="0" y="0"/>
                <wp:positionH relativeFrom="margin">
                  <wp:align>left</wp:align>
                </wp:positionH>
                <wp:positionV relativeFrom="paragraph">
                  <wp:posOffset>253365</wp:posOffset>
                </wp:positionV>
                <wp:extent cx="5455920" cy="422564"/>
                <wp:effectExtent l="0" t="0" r="11430" b="15875"/>
                <wp:wrapNone/>
                <wp:docPr id="10" name="矩形: 剪去单角 10"/>
                <wp:cNvGraphicFramePr/>
                <a:graphic xmlns:a="http://schemas.openxmlformats.org/drawingml/2006/main">
                  <a:graphicData uri="http://schemas.microsoft.com/office/word/2010/wordprocessingShape">
                    <wps:wsp>
                      <wps:cNvSpPr/>
                      <wps:spPr>
                        <a:xfrm>
                          <a:off x="0" y="0"/>
                          <a:ext cx="5455920" cy="422564"/>
                        </a:xfrm>
                        <a:prstGeom prst="snip1Rect">
                          <a:avLst/>
                        </a:prstGeom>
                      </wps:spPr>
                      <wps:style>
                        <a:lnRef idx="1">
                          <a:schemeClr val="accent4"/>
                        </a:lnRef>
                        <a:fillRef idx="2">
                          <a:schemeClr val="accent4"/>
                        </a:fillRef>
                        <a:effectRef idx="1">
                          <a:schemeClr val="accent4"/>
                        </a:effectRef>
                        <a:fontRef idx="minor">
                          <a:schemeClr val="dk1"/>
                        </a:fontRef>
                      </wps:style>
                      <wps:txbx>
                        <w:txbxContent>
                          <w:p w14:paraId="573DA29E" w14:textId="619CF1D5" w:rsidR="00B45D79" w:rsidRPr="00673954" w:rsidRDefault="00B45D79" w:rsidP="00B45D79">
                            <w:pPr>
                              <w:jc w:val="left"/>
                              <w:rPr>
                                <w:b/>
                                <w:bCs/>
                                <w:sz w:val="24"/>
                                <w:szCs w:val="28"/>
                              </w:rPr>
                            </w:pPr>
                            <w:r>
                              <w:rPr>
                                <w:rFonts w:hint="eastAsia"/>
                                <w:b/>
                                <w:bCs/>
                                <w:sz w:val="24"/>
                                <w:szCs w:val="28"/>
                              </w:rPr>
                              <w:t>试验名称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F410" id="矩形: 剪去单角 10" o:spid="_x0000_s1026" style="position:absolute;margin-left:0;margin-top:19.95pt;width:429.6pt;height:33.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455920,4225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" adj="-11796480,,5400" path="m,l5385491,r70429,70429l5455920,422564,,422564,,xe" fillcolor="#ffd555 [2167]" strokecolor="#ffc000 [3207]" strokeweight=".5pt">
                <v:fill color2="#ffcc31 [2615]" rotate="t" colors="0 #ffdd9c;.5 #ffd78e;1 #ffd479" focus="100%" type="gradient">
                  <o:fill v:ext="view" type="gradientUnscaled"/>
                </v:fill>
                <v:stroke joinstyle="miter"/>
                <v:formulas/>
                <v:path arrowok="t" o:connecttype="custom" o:connectlocs="0,0;5385491,0;5455920,70429;5455920,422564;0,422564;0,0" o:connectangles="0,0,0,0,0,0" textboxrect="0,0,5455920,422564"/>
                <v:textbox>
                  <w:txbxContent>
                    <w:p w14:paraId="573DA29E" w14:textId="619CF1D5" w:rsidR="00B45D79" w:rsidRPr="00673954" w:rsidRDefault="00B45D79" w:rsidP="00B45D79">
                      <w:pPr>
                        <w:jc w:val="left"/>
                        <w:rPr>
                          <w:b/>
                          <w:bCs/>
                          <w:sz w:val="24"/>
                          <w:szCs w:val="28"/>
                        </w:rPr>
                      </w:pPr>
                      <w:r>
                        <w:rPr>
                          <w:rFonts w:hint="eastAsia"/>
                          <w:b/>
                          <w:bCs/>
                          <w:sz w:val="24"/>
                          <w:szCs w:val="28"/>
                        </w:rPr>
                        <w:t>试验名称</w:t>
                      </w:r>
                    </w:p>
                  </w:txbxContent>
                </v:textbox>
                <w10:wrap anchorx="margin"/>
              </v:shape>
            </w:pict>
          </mc:Fallback>
        </mc:AlternateContent>
      </w:r>
    </w:p>
    <w:p w14:paraId="63B91F63" w14:textId="77777777" w:rsidR="00B45D79" w:rsidRDefault="00B45D79" w:rsidP="00B45D79">
      <w:pPr>
        <w:spacing w:line="360" w:lineRule="auto"/>
        <w:jc w:val="left"/>
        <w:rPr>
          <w:rFonts w:ascii="宋体" w:eastAsia="宋体" w:hAnsi="宋体"/>
          <w:b/>
          <w:bCs/>
          <w:sz w:val="24"/>
          <w:szCs w:val="24"/>
        </w:rPr>
      </w:pPr>
    </w:p>
    <w:p w14:paraId="4FF60456" w14:textId="77777777" w:rsidR="00B45D79" w:rsidRDefault="00B45D79" w:rsidP="00B45D79">
      <w:pPr>
        <w:spacing w:line="360" w:lineRule="auto"/>
        <w:jc w:val="left"/>
        <w:rPr>
          <w:rFonts w:ascii="宋体" w:eastAsia="宋体" w:hAnsi="宋体"/>
          <w:b/>
          <w:bCs/>
          <w:sz w:val="24"/>
          <w:szCs w:val="24"/>
        </w:rPr>
      </w:pPr>
    </w:p>
    <w:p w14:paraId="2C113C3F" w14:textId="77777777" w:rsidR="00B45D79" w:rsidRPr="00C41BC9" w:rsidRDefault="00B45D79" w:rsidP="00B45D79">
      <w:pPr>
        <w:spacing w:line="360" w:lineRule="auto"/>
        <w:jc w:val="left"/>
        <w:rPr>
          <w:rFonts w:ascii="宋体" w:eastAsia="宋体" w:hAnsi="宋体"/>
          <w:sz w:val="24"/>
          <w:szCs w:val="24"/>
        </w:rPr>
      </w:pPr>
      <w:r w:rsidRPr="00C41BC9">
        <w:rPr>
          <w:rFonts w:ascii="宋体" w:eastAsia="宋体" w:hAnsi="宋体" w:hint="eastAsia"/>
          <w:sz w:val="24"/>
          <w:szCs w:val="24"/>
        </w:rPr>
        <w:t>优替德隆注射液（优替帝</w:t>
      </w:r>
      <w:r w:rsidRPr="00C41BC9">
        <w:rPr>
          <w:rFonts w:ascii="宋体" w:eastAsia="宋体" w:hAnsi="宋体"/>
          <w:sz w:val="24"/>
          <w:szCs w:val="24"/>
        </w:rPr>
        <w:t>®</w:t>
      </w:r>
      <w:r w:rsidRPr="00C41BC9">
        <w:rPr>
          <w:rFonts w:ascii="宋体" w:eastAsia="宋体" w:hAnsi="宋体" w:hint="eastAsia"/>
          <w:sz w:val="24"/>
          <w:szCs w:val="24"/>
        </w:rPr>
        <w:t>）用于标准方案治疗失败的晚期实体瘤</w:t>
      </w:r>
      <w:r>
        <w:rPr>
          <w:rFonts w:ascii="宋体" w:eastAsia="宋体" w:hAnsi="宋体" w:hint="eastAsia"/>
          <w:sz w:val="24"/>
          <w:szCs w:val="24"/>
        </w:rPr>
        <w:t>（包括</w:t>
      </w:r>
      <w:r w:rsidRPr="001A6263">
        <w:rPr>
          <w:rFonts w:ascii="宋体" w:eastAsia="宋体" w:hAnsi="宋体" w:hint="eastAsia"/>
          <w:sz w:val="24"/>
          <w:szCs w:val="24"/>
        </w:rPr>
        <w:t>头颈部鳞癌、食管癌、胃癌、胰腺癌、胆管癌、卵巢癌以及其他实体瘤</w:t>
      </w:r>
      <w:r>
        <w:rPr>
          <w:rFonts w:ascii="宋体" w:eastAsia="宋体" w:hAnsi="宋体" w:hint="eastAsia"/>
          <w:sz w:val="24"/>
          <w:szCs w:val="24"/>
        </w:rPr>
        <w:t>）</w:t>
      </w:r>
      <w:r w:rsidRPr="00C41BC9">
        <w:rPr>
          <w:rFonts w:ascii="宋体" w:eastAsia="宋体" w:hAnsi="宋体" w:hint="eastAsia"/>
          <w:sz w:val="24"/>
          <w:szCs w:val="24"/>
        </w:rPr>
        <w:t>患者的Ⅱ期临床试验</w:t>
      </w:r>
    </w:p>
    <w:p w14:paraId="1E1CC282" w14:textId="77777777" w:rsidR="00B45D79" w:rsidRDefault="00B45D79" w:rsidP="00B45D79">
      <w:pPr>
        <w:spacing w:line="360" w:lineRule="auto"/>
        <w:ind w:firstLineChars="200" w:firstLine="480"/>
        <w:jc w:val="left"/>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69504" behindDoc="0" locked="0" layoutInCell="1" allowOverlap="1" wp14:anchorId="7238430F" wp14:editId="7371802C">
                <wp:simplePos x="0" y="0"/>
                <wp:positionH relativeFrom="margin">
                  <wp:posOffset>83820</wp:posOffset>
                </wp:positionH>
                <wp:positionV relativeFrom="paragraph">
                  <wp:posOffset>59690</wp:posOffset>
                </wp:positionV>
                <wp:extent cx="3431173" cy="422564"/>
                <wp:effectExtent l="0" t="0" r="17145" b="15875"/>
                <wp:wrapNone/>
                <wp:docPr id="13" name="矩形: 剪去单角 13"/>
                <wp:cNvGraphicFramePr/>
                <a:graphic xmlns:a="http://schemas.openxmlformats.org/drawingml/2006/main">
                  <a:graphicData uri="http://schemas.microsoft.com/office/word/2010/wordprocessingShape">
                    <wps:wsp>
                      <wps:cNvSpPr/>
                      <wps:spPr>
                        <a:xfrm>
                          <a:off x="0" y="0"/>
                          <a:ext cx="3431173" cy="422564"/>
                        </a:xfrm>
                        <a:prstGeom prst="snip1Rect">
                          <a:avLst/>
                        </a:prstGeom>
                      </wps:spPr>
                      <wps:style>
                        <a:lnRef idx="1">
                          <a:schemeClr val="accent4"/>
                        </a:lnRef>
                        <a:fillRef idx="2">
                          <a:schemeClr val="accent4"/>
                        </a:fillRef>
                        <a:effectRef idx="1">
                          <a:schemeClr val="accent4"/>
                        </a:effectRef>
                        <a:fontRef idx="minor">
                          <a:schemeClr val="dk1"/>
                        </a:fontRef>
                      </wps:style>
                      <wps:txbx>
                        <w:txbxContent>
                          <w:p w14:paraId="39A66CED" w14:textId="2F76772B" w:rsidR="00B45D79" w:rsidRPr="00673954" w:rsidRDefault="008435BC" w:rsidP="00B45D79">
                            <w:pPr>
                              <w:jc w:val="left"/>
                              <w:rPr>
                                <w:b/>
                                <w:bCs/>
                                <w:sz w:val="24"/>
                                <w:szCs w:val="28"/>
                              </w:rPr>
                            </w:pPr>
                            <w:r>
                              <w:rPr>
                                <w:rFonts w:hint="eastAsia"/>
                                <w:b/>
                                <w:bCs/>
                                <w:sz w:val="24"/>
                                <w:szCs w:val="28"/>
                              </w:rPr>
                              <w:t>详细</w:t>
                            </w:r>
                            <w:r w:rsidR="00B45D79" w:rsidRPr="00673954">
                              <w:rPr>
                                <w:rFonts w:hint="eastAsia"/>
                                <w:b/>
                                <w:bCs/>
                                <w:sz w:val="24"/>
                                <w:szCs w:val="28"/>
                              </w:rPr>
                              <w:t>试验信息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8430F" id="矩形: 剪去单角 13" o:spid="_x0000_s1027" style="position:absolute;left:0;text-align:left;margin-left:6.6pt;margin-top:4.7pt;width:270.15pt;height:3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431173,4225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" adj="-11796480,,5400" path="m,l3360744,r70429,70429l3431173,422564,,422564,,xe" fillcolor="#ffd555 [2167]" strokecolor="#ffc000 [3207]" strokeweight=".5pt">
                <v:fill color2="#ffcc31 [2615]" rotate="t" colors="0 #ffdd9c;.5 #ffd78e;1 #ffd479" focus="100%" type="gradient">
                  <o:fill v:ext="view" type="gradientUnscaled"/>
                </v:fill>
                <v:stroke joinstyle="miter"/>
                <v:formulas/>
                <v:path arrowok="t" o:connecttype="custom" o:connectlocs="0,0;3360744,0;3431173,70429;3431173,422564;0,422564;0,0" o:connectangles="0,0,0,0,0,0" textboxrect="0,0,3431173,422564"/>
                <v:textbox>
                  <w:txbxContent>
                    <w:p w14:paraId="39A66CED" w14:textId="2F76772B" w:rsidR="00B45D79" w:rsidRPr="00673954" w:rsidRDefault="008435BC" w:rsidP="00B45D79">
                      <w:pPr>
                        <w:jc w:val="left"/>
                        <w:rPr>
                          <w:b/>
                          <w:bCs/>
                          <w:sz w:val="24"/>
                          <w:szCs w:val="28"/>
                        </w:rPr>
                      </w:pPr>
                      <w:r>
                        <w:rPr>
                          <w:rFonts w:hint="eastAsia"/>
                          <w:b/>
                          <w:bCs/>
                          <w:sz w:val="24"/>
                          <w:szCs w:val="28"/>
                        </w:rPr>
                        <w:t>详细</w:t>
                      </w:r>
                      <w:r w:rsidR="00B45D79" w:rsidRPr="00673954">
                        <w:rPr>
                          <w:rFonts w:hint="eastAsia"/>
                          <w:b/>
                          <w:bCs/>
                          <w:sz w:val="24"/>
                          <w:szCs w:val="28"/>
                        </w:rPr>
                        <w:t>试验信息</w:t>
                      </w:r>
                    </w:p>
                  </w:txbxContent>
                </v:textbox>
                <w10:wrap anchorx="margin"/>
              </v:shape>
            </w:pict>
          </mc:Fallback>
        </mc:AlternateContent>
      </w:r>
    </w:p>
    <w:p w14:paraId="505EBA4F" w14:textId="77777777" w:rsidR="00B45D79" w:rsidRPr="00753AEF" w:rsidRDefault="00B45D79" w:rsidP="00B45D79">
      <w:pPr>
        <w:spacing w:line="360" w:lineRule="auto"/>
        <w:ind w:firstLineChars="200" w:firstLine="480"/>
        <w:jc w:val="left"/>
        <w:rPr>
          <w:rFonts w:ascii="宋体" w:eastAsia="宋体" w:hAnsi="宋体"/>
          <w:sz w:val="24"/>
          <w:szCs w:val="24"/>
        </w:rPr>
      </w:pPr>
    </w:p>
    <w:p w14:paraId="5D1E54AB" w14:textId="77777777" w:rsidR="00B45D79" w:rsidRDefault="00B45D79" w:rsidP="00B45D79">
      <w:pPr>
        <w:spacing w:line="360" w:lineRule="auto"/>
        <w:ind w:firstLineChars="200" w:firstLine="482"/>
        <w:rPr>
          <w:rFonts w:ascii="宋体" w:eastAsia="宋体" w:hAnsi="宋体" w:cs="Arial"/>
          <w:sz w:val="24"/>
          <w:szCs w:val="24"/>
        </w:rPr>
      </w:pPr>
      <w:r w:rsidRPr="00F028AF">
        <w:rPr>
          <w:rFonts w:ascii="宋体" w:eastAsia="宋体" w:hAnsi="宋体" w:cs="Arial" w:hint="eastAsia"/>
          <w:b/>
          <w:bCs/>
          <w:sz w:val="24"/>
          <w:szCs w:val="24"/>
        </w:rPr>
        <w:t>方案编号：</w:t>
      </w:r>
      <w:r>
        <w:rPr>
          <w:rFonts w:ascii="宋体" w:eastAsia="宋体" w:hAnsi="宋体" w:cs="Arial" w:hint="eastAsia"/>
          <w:sz w:val="24"/>
          <w:szCs w:val="24"/>
        </w:rPr>
        <w:t>B</w:t>
      </w:r>
      <w:r>
        <w:rPr>
          <w:rFonts w:ascii="宋体" w:eastAsia="宋体" w:hAnsi="宋体" w:cs="Arial"/>
          <w:sz w:val="24"/>
          <w:szCs w:val="24"/>
        </w:rPr>
        <w:t>G01-2002</w:t>
      </w:r>
    </w:p>
    <w:p w14:paraId="6FA31A81" w14:textId="77777777" w:rsidR="00B45D79" w:rsidRDefault="00B45D79" w:rsidP="00B45D79">
      <w:pPr>
        <w:spacing w:line="360" w:lineRule="auto"/>
        <w:ind w:firstLineChars="200" w:firstLine="482"/>
        <w:rPr>
          <w:rFonts w:ascii="宋体" w:eastAsia="宋体" w:hAnsi="宋体" w:cs="Arial"/>
          <w:sz w:val="24"/>
          <w:szCs w:val="24"/>
        </w:rPr>
      </w:pPr>
      <w:r w:rsidRPr="00F028AF">
        <w:rPr>
          <w:rFonts w:ascii="宋体" w:eastAsia="宋体" w:hAnsi="宋体" w:cs="Arial" w:hint="eastAsia"/>
          <w:b/>
          <w:bCs/>
          <w:sz w:val="24"/>
          <w:szCs w:val="24"/>
        </w:rPr>
        <w:t>方案版本：</w:t>
      </w:r>
      <w:r w:rsidRPr="007743A5">
        <w:rPr>
          <w:rFonts w:ascii="宋体" w:eastAsia="宋体" w:hAnsi="宋体" w:cs="Arial"/>
          <w:sz w:val="24"/>
          <w:szCs w:val="24"/>
        </w:rPr>
        <w:t>V1.1；版本日期：2020 年 04 月 01 日</w:t>
      </w:r>
    </w:p>
    <w:p w14:paraId="5F3CC6C4" w14:textId="0C5B252F" w:rsidR="00B45D79" w:rsidRDefault="00B45D79" w:rsidP="00B45D79">
      <w:pPr>
        <w:spacing w:line="360" w:lineRule="auto"/>
        <w:ind w:firstLineChars="200" w:firstLine="482"/>
        <w:rPr>
          <w:rFonts w:ascii="宋体" w:eastAsia="宋体" w:hAnsi="宋体" w:cs="Arial"/>
          <w:sz w:val="24"/>
          <w:szCs w:val="24"/>
        </w:rPr>
      </w:pPr>
      <w:r w:rsidRPr="00F028AF">
        <w:rPr>
          <w:rFonts w:ascii="宋体" w:eastAsia="宋体" w:hAnsi="宋体" w:cs="Arial" w:hint="eastAsia"/>
          <w:b/>
          <w:bCs/>
          <w:sz w:val="24"/>
          <w:szCs w:val="24"/>
        </w:rPr>
        <w:t>方案名称：</w:t>
      </w:r>
      <w:r w:rsidRPr="007743A5">
        <w:rPr>
          <w:rFonts w:ascii="宋体" w:eastAsia="宋体" w:hAnsi="宋体" w:cs="Arial" w:hint="eastAsia"/>
          <w:sz w:val="24"/>
          <w:szCs w:val="24"/>
        </w:rPr>
        <w:t>优替德隆注射液（优替帝®）用于标准方案治疗失败的晚期实体瘤患者的Ⅱ期临床试验</w:t>
      </w:r>
    </w:p>
    <w:p w14:paraId="1FAE3FBD" w14:textId="7374547F" w:rsidR="00DA32AA" w:rsidRDefault="00DA32AA" w:rsidP="00B45D79">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PI单位</w:t>
      </w:r>
      <w:r w:rsidR="0003754D">
        <w:rPr>
          <w:rFonts w:ascii="宋体" w:eastAsia="宋体" w:hAnsi="宋体" w:cs="Arial" w:hint="eastAsia"/>
          <w:sz w:val="24"/>
          <w:szCs w:val="24"/>
        </w:rPr>
        <w:t>：上海市东方医院</w:t>
      </w:r>
    </w:p>
    <w:p w14:paraId="39A22971" w14:textId="77777777" w:rsidR="00B45D79" w:rsidRDefault="00B45D79" w:rsidP="00B45D79">
      <w:pPr>
        <w:spacing w:line="360" w:lineRule="auto"/>
        <w:ind w:firstLineChars="200" w:firstLine="482"/>
        <w:rPr>
          <w:rFonts w:ascii="宋体" w:eastAsia="宋体" w:hAnsi="宋体" w:cs="Arial"/>
          <w:sz w:val="24"/>
          <w:szCs w:val="24"/>
        </w:rPr>
      </w:pPr>
      <w:r w:rsidRPr="00F028AF">
        <w:rPr>
          <w:rFonts w:ascii="宋体" w:eastAsia="宋体" w:hAnsi="宋体" w:cs="Arial" w:hint="eastAsia"/>
          <w:b/>
          <w:bCs/>
          <w:sz w:val="24"/>
          <w:szCs w:val="24"/>
        </w:rPr>
        <w:t>适应人群：</w:t>
      </w:r>
      <w:r w:rsidRPr="007743A5">
        <w:rPr>
          <w:rFonts w:ascii="宋体" w:eastAsia="宋体" w:hAnsi="宋体" w:cs="Arial" w:hint="eastAsia"/>
          <w:sz w:val="24"/>
          <w:szCs w:val="24"/>
        </w:rPr>
        <w:t>既往接受标准治疗失败的晚期实体瘤患者（</w:t>
      </w:r>
      <w:r>
        <w:rPr>
          <w:rFonts w:ascii="宋体" w:eastAsia="宋体" w:hAnsi="宋体" w:hint="eastAsia"/>
          <w:sz w:val="24"/>
          <w:szCs w:val="24"/>
        </w:rPr>
        <w:t>包括</w:t>
      </w:r>
      <w:r w:rsidRPr="001A6263">
        <w:rPr>
          <w:rFonts w:ascii="宋体" w:eastAsia="宋体" w:hAnsi="宋体" w:hint="eastAsia"/>
          <w:sz w:val="24"/>
          <w:szCs w:val="24"/>
        </w:rPr>
        <w:t>头颈部鳞癌、食管癌、胃癌、胰腺癌、胆管癌、卵巢癌以及其他实体瘤</w:t>
      </w:r>
      <w:r>
        <w:rPr>
          <w:rFonts w:ascii="宋体" w:eastAsia="宋体" w:hAnsi="宋体" w:hint="eastAsia"/>
          <w:sz w:val="24"/>
          <w:szCs w:val="24"/>
        </w:rPr>
        <w:t>，</w:t>
      </w:r>
      <w:r w:rsidRPr="007743A5">
        <w:rPr>
          <w:rFonts w:ascii="宋体" w:eastAsia="宋体" w:hAnsi="宋体" w:cs="Arial" w:hint="eastAsia"/>
          <w:sz w:val="24"/>
          <w:szCs w:val="24"/>
        </w:rPr>
        <w:t>乳腺癌、肺癌、结直肠癌除外）</w:t>
      </w:r>
    </w:p>
    <w:p w14:paraId="1D1C9E88" w14:textId="77777777" w:rsidR="00B45D79" w:rsidRPr="00673954" w:rsidRDefault="00B45D79" w:rsidP="00B45D79">
      <w:pPr>
        <w:spacing w:line="360" w:lineRule="auto"/>
        <w:ind w:firstLineChars="200" w:firstLine="482"/>
        <w:rPr>
          <w:rFonts w:ascii="宋体" w:eastAsia="宋体" w:hAnsi="宋体" w:cs="Arial"/>
          <w:sz w:val="24"/>
          <w:szCs w:val="24"/>
        </w:rPr>
      </w:pPr>
      <w:r w:rsidRPr="00F028AF">
        <w:rPr>
          <w:rFonts w:ascii="宋体" w:eastAsia="宋体" w:hAnsi="宋体" w:cs="Arial" w:hint="eastAsia"/>
          <w:b/>
          <w:bCs/>
          <w:sz w:val="24"/>
          <w:szCs w:val="24"/>
        </w:rPr>
        <w:t>研究目的：</w:t>
      </w:r>
      <w:r w:rsidRPr="00673954">
        <w:rPr>
          <w:rFonts w:ascii="宋体" w:eastAsia="宋体" w:hAnsi="宋体" w:cs="Arial" w:hint="eastAsia"/>
          <w:sz w:val="24"/>
          <w:szCs w:val="24"/>
        </w:rPr>
        <w:t>评价优替德隆在接受标准治疗失败的晚期实体瘤</w:t>
      </w:r>
      <w:r w:rsidRPr="007743A5">
        <w:rPr>
          <w:rFonts w:ascii="宋体" w:eastAsia="宋体" w:hAnsi="宋体" w:cs="Arial" w:hint="eastAsia"/>
          <w:sz w:val="24"/>
          <w:szCs w:val="24"/>
        </w:rPr>
        <w:t>（</w:t>
      </w:r>
      <w:r>
        <w:rPr>
          <w:rFonts w:ascii="宋体" w:eastAsia="宋体" w:hAnsi="宋体" w:hint="eastAsia"/>
          <w:sz w:val="24"/>
          <w:szCs w:val="24"/>
        </w:rPr>
        <w:t>包括</w:t>
      </w:r>
      <w:r w:rsidRPr="001A6263">
        <w:rPr>
          <w:rFonts w:ascii="宋体" w:eastAsia="宋体" w:hAnsi="宋体" w:hint="eastAsia"/>
          <w:sz w:val="24"/>
          <w:szCs w:val="24"/>
        </w:rPr>
        <w:t>头颈部鳞癌、食管癌、胃癌、胰腺癌、胆管癌、卵巢癌以及其他实体瘤</w:t>
      </w:r>
      <w:r>
        <w:rPr>
          <w:rFonts w:ascii="宋体" w:eastAsia="宋体" w:hAnsi="宋体" w:hint="eastAsia"/>
          <w:sz w:val="24"/>
          <w:szCs w:val="24"/>
        </w:rPr>
        <w:t>，</w:t>
      </w:r>
      <w:r w:rsidRPr="007743A5">
        <w:rPr>
          <w:rFonts w:ascii="宋体" w:eastAsia="宋体" w:hAnsi="宋体" w:cs="Arial" w:hint="eastAsia"/>
          <w:sz w:val="24"/>
          <w:szCs w:val="24"/>
        </w:rPr>
        <w:t>乳腺癌、肺癌、结直肠癌除外）</w:t>
      </w:r>
      <w:r w:rsidRPr="00673954">
        <w:rPr>
          <w:rFonts w:ascii="宋体" w:eastAsia="宋体" w:hAnsi="宋体" w:cs="Arial" w:hint="eastAsia"/>
          <w:sz w:val="24"/>
          <w:szCs w:val="24"/>
        </w:rPr>
        <w:t>中的客观缓解率（</w:t>
      </w:r>
      <w:r w:rsidRPr="00673954">
        <w:rPr>
          <w:rFonts w:ascii="宋体" w:eastAsia="宋体" w:hAnsi="宋体" w:cs="Arial"/>
          <w:sz w:val="24"/>
          <w:szCs w:val="24"/>
        </w:rPr>
        <w:t>ORR），并为进一步研</w:t>
      </w:r>
      <w:r w:rsidRPr="00673954">
        <w:rPr>
          <w:rFonts w:ascii="宋体" w:eastAsia="宋体" w:hAnsi="宋体" w:cs="Arial" w:hint="eastAsia"/>
          <w:sz w:val="24"/>
          <w:szCs w:val="24"/>
        </w:rPr>
        <w:t>究确定肿瘤类型。</w:t>
      </w:r>
    </w:p>
    <w:p w14:paraId="6DFA9002" w14:textId="77777777" w:rsidR="00B45D79" w:rsidRDefault="00B45D79" w:rsidP="00B45D79">
      <w:pPr>
        <w:spacing w:line="360" w:lineRule="auto"/>
        <w:ind w:firstLineChars="200" w:firstLine="482"/>
        <w:rPr>
          <w:rFonts w:ascii="宋体" w:eastAsia="宋体" w:hAnsi="宋体" w:cs="Arial"/>
          <w:sz w:val="24"/>
          <w:szCs w:val="24"/>
        </w:rPr>
      </w:pPr>
      <w:r w:rsidRPr="00F028AF">
        <w:rPr>
          <w:rFonts w:ascii="宋体" w:eastAsia="宋体" w:hAnsi="宋体" w:cs="Arial" w:hint="eastAsia"/>
          <w:b/>
          <w:bCs/>
          <w:sz w:val="24"/>
          <w:szCs w:val="24"/>
        </w:rPr>
        <w:t>次要目的：</w:t>
      </w:r>
      <w:r w:rsidRPr="00673954">
        <w:rPr>
          <w:rFonts w:ascii="宋体" w:eastAsia="宋体" w:hAnsi="宋体" w:cs="Arial"/>
          <w:sz w:val="24"/>
          <w:szCs w:val="24"/>
        </w:rPr>
        <w:t>1. 评估优替德隆治疗晚期实体瘤的临床获益率（CBR）</w:t>
      </w:r>
      <w:r>
        <w:rPr>
          <w:rFonts w:ascii="宋体" w:eastAsia="宋体" w:hAnsi="宋体" w:cs="Arial" w:hint="eastAsia"/>
          <w:sz w:val="24"/>
          <w:szCs w:val="24"/>
        </w:rPr>
        <w:t>；</w:t>
      </w:r>
      <w:r w:rsidRPr="00673954">
        <w:rPr>
          <w:rFonts w:ascii="宋体" w:eastAsia="宋体" w:hAnsi="宋体" w:cs="Arial"/>
          <w:sz w:val="24"/>
          <w:szCs w:val="24"/>
        </w:rPr>
        <w:t>2. 评估优替德隆治疗晚期实体瘤的无进展生存期（PFS）</w:t>
      </w:r>
      <w:r>
        <w:rPr>
          <w:rFonts w:ascii="宋体" w:eastAsia="宋体" w:hAnsi="宋体" w:cs="Arial" w:hint="eastAsia"/>
          <w:sz w:val="24"/>
          <w:szCs w:val="24"/>
        </w:rPr>
        <w:t>；</w:t>
      </w:r>
      <w:r w:rsidRPr="00673954">
        <w:rPr>
          <w:rFonts w:ascii="宋体" w:eastAsia="宋体" w:hAnsi="宋体" w:cs="Arial"/>
          <w:sz w:val="24"/>
          <w:szCs w:val="24"/>
        </w:rPr>
        <w:t>3. 评估优替德隆治疗晚期实</w:t>
      </w:r>
      <w:r w:rsidRPr="00673954">
        <w:rPr>
          <w:rFonts w:ascii="宋体" w:eastAsia="宋体" w:hAnsi="宋体" w:cs="Arial"/>
          <w:sz w:val="24"/>
          <w:szCs w:val="24"/>
        </w:rPr>
        <w:lastRenderedPageBreak/>
        <w:t>体瘤的安全性。</w:t>
      </w:r>
    </w:p>
    <w:p w14:paraId="40739D4E" w14:textId="77777777" w:rsidR="00B45D79" w:rsidRDefault="00B45D79" w:rsidP="00B45D79">
      <w:pPr>
        <w:spacing w:line="360" w:lineRule="auto"/>
        <w:ind w:firstLineChars="200" w:firstLine="482"/>
        <w:rPr>
          <w:rFonts w:ascii="宋体" w:eastAsia="宋体" w:hAnsi="宋体" w:cs="Arial"/>
          <w:sz w:val="24"/>
          <w:szCs w:val="24"/>
        </w:rPr>
      </w:pPr>
      <w:r w:rsidRPr="00F028AF">
        <w:rPr>
          <w:rFonts w:ascii="宋体" w:eastAsia="宋体" w:hAnsi="宋体" w:cs="Arial" w:hint="eastAsia"/>
          <w:b/>
          <w:bCs/>
          <w:sz w:val="24"/>
          <w:szCs w:val="24"/>
        </w:rPr>
        <w:t>试验药物：</w:t>
      </w:r>
      <w:r w:rsidRPr="007743A5">
        <w:rPr>
          <w:rFonts w:ascii="宋体" w:eastAsia="宋体" w:hAnsi="宋体" w:cs="Arial" w:hint="eastAsia"/>
          <w:sz w:val="24"/>
          <w:szCs w:val="24"/>
        </w:rPr>
        <w:t>优替德隆注射液，规格：</w:t>
      </w:r>
      <w:r w:rsidRPr="007743A5">
        <w:rPr>
          <w:rFonts w:ascii="宋体" w:eastAsia="宋体" w:hAnsi="宋体" w:cs="Arial"/>
          <w:sz w:val="24"/>
          <w:szCs w:val="24"/>
        </w:rPr>
        <w:t>5ml﹕50mg。</w:t>
      </w:r>
    </w:p>
    <w:p w14:paraId="2E66877D" w14:textId="77777777" w:rsidR="00B45D79" w:rsidRPr="007743A5" w:rsidRDefault="00B45D79" w:rsidP="00B45D79">
      <w:pPr>
        <w:spacing w:line="360" w:lineRule="auto"/>
        <w:ind w:firstLineChars="200" w:firstLine="482"/>
        <w:rPr>
          <w:rFonts w:ascii="宋体" w:eastAsia="宋体" w:hAnsi="宋体" w:cs="Arial"/>
          <w:sz w:val="24"/>
          <w:szCs w:val="24"/>
        </w:rPr>
      </w:pPr>
      <w:r w:rsidRPr="004E7031">
        <w:rPr>
          <w:rFonts w:ascii="宋体" w:eastAsia="宋体" w:hAnsi="宋体" w:cs="Arial" w:hint="eastAsia"/>
          <w:b/>
          <w:bCs/>
          <w:sz w:val="24"/>
          <w:szCs w:val="24"/>
        </w:rPr>
        <w:t>试验设计：</w:t>
      </w:r>
      <w:r w:rsidRPr="007743A5">
        <w:rPr>
          <w:rFonts w:ascii="宋体" w:eastAsia="宋体" w:hAnsi="宋体" w:cs="Arial" w:hint="eastAsia"/>
          <w:sz w:val="24"/>
          <w:szCs w:val="24"/>
        </w:rPr>
        <w:t>本试验是一项开放的、二阶段的、多中心、Ⅱ期的临床试验，评价优替德隆在接受标准治疗失败的晚期实体瘤（</w:t>
      </w:r>
      <w:r>
        <w:rPr>
          <w:rFonts w:ascii="宋体" w:eastAsia="宋体" w:hAnsi="宋体" w:hint="eastAsia"/>
          <w:sz w:val="24"/>
          <w:szCs w:val="24"/>
        </w:rPr>
        <w:t>包括</w:t>
      </w:r>
      <w:r w:rsidRPr="001A6263">
        <w:rPr>
          <w:rFonts w:ascii="宋体" w:eastAsia="宋体" w:hAnsi="宋体" w:hint="eastAsia"/>
          <w:sz w:val="24"/>
          <w:szCs w:val="24"/>
        </w:rPr>
        <w:t>头颈部鳞癌、食管癌、胃癌、胰腺癌、胆管癌、卵巢癌以及其他实体瘤</w:t>
      </w:r>
      <w:r>
        <w:rPr>
          <w:rFonts w:ascii="宋体" w:eastAsia="宋体" w:hAnsi="宋体" w:hint="eastAsia"/>
          <w:sz w:val="24"/>
          <w:szCs w:val="24"/>
        </w:rPr>
        <w:t>，</w:t>
      </w:r>
      <w:r w:rsidRPr="007743A5">
        <w:rPr>
          <w:rFonts w:ascii="宋体" w:eastAsia="宋体" w:hAnsi="宋体" w:cs="Arial" w:hint="eastAsia"/>
          <w:sz w:val="24"/>
          <w:szCs w:val="24"/>
        </w:rPr>
        <w:t>乳腺癌、肺癌、结直肠癌除外）中的疗效和安全性。研究目标人群为标准治疗失败或无法行标准治疗的晚期实体瘤患者（</w:t>
      </w:r>
      <w:r>
        <w:rPr>
          <w:rFonts w:ascii="宋体" w:eastAsia="宋体" w:hAnsi="宋体" w:hint="eastAsia"/>
          <w:sz w:val="24"/>
          <w:szCs w:val="24"/>
        </w:rPr>
        <w:t>包括</w:t>
      </w:r>
      <w:r w:rsidRPr="001A6263">
        <w:rPr>
          <w:rFonts w:ascii="宋体" w:eastAsia="宋体" w:hAnsi="宋体" w:hint="eastAsia"/>
          <w:sz w:val="24"/>
          <w:szCs w:val="24"/>
        </w:rPr>
        <w:t>头颈部鳞癌、食管癌、胃癌、胰腺癌、胆管癌、卵巢癌以及其他实体瘤</w:t>
      </w:r>
      <w:r>
        <w:rPr>
          <w:rFonts w:ascii="宋体" w:eastAsia="宋体" w:hAnsi="宋体" w:hint="eastAsia"/>
          <w:sz w:val="24"/>
          <w:szCs w:val="24"/>
        </w:rPr>
        <w:t>，</w:t>
      </w:r>
      <w:r w:rsidRPr="007743A5">
        <w:rPr>
          <w:rFonts w:ascii="宋体" w:eastAsia="宋体" w:hAnsi="宋体" w:cs="Arial" w:hint="eastAsia"/>
          <w:sz w:val="24"/>
          <w:szCs w:val="24"/>
        </w:rPr>
        <w:t>乳腺癌、肺癌、结直肠癌除外）</w:t>
      </w:r>
    </w:p>
    <w:p w14:paraId="48BF63D9" w14:textId="77777777" w:rsidR="00B45D79" w:rsidRPr="007743A5" w:rsidRDefault="00B45D79" w:rsidP="00B45D79">
      <w:pPr>
        <w:spacing w:line="360" w:lineRule="auto"/>
        <w:ind w:firstLineChars="200" w:firstLine="480"/>
        <w:rPr>
          <w:rFonts w:ascii="宋体" w:eastAsia="宋体" w:hAnsi="宋体" w:cs="Arial"/>
          <w:sz w:val="24"/>
          <w:szCs w:val="24"/>
        </w:rPr>
      </w:pPr>
      <w:r w:rsidRPr="007743A5">
        <w:rPr>
          <w:rFonts w:ascii="宋体" w:eastAsia="宋体" w:hAnsi="宋体" w:cs="Arial" w:hint="eastAsia"/>
          <w:sz w:val="24"/>
          <w:szCs w:val="24"/>
        </w:rPr>
        <w:t>本实验</w:t>
      </w:r>
      <w:r w:rsidRPr="007743A5">
        <w:rPr>
          <w:rFonts w:ascii="宋体" w:eastAsia="宋体" w:hAnsi="宋体" w:cs="Arial"/>
          <w:sz w:val="24"/>
          <w:szCs w:val="24"/>
        </w:rPr>
        <w:t xml:space="preserve"> 共包括以下 7 个研究队列：</w:t>
      </w:r>
    </w:p>
    <w:p w14:paraId="716653DF" w14:textId="77777777" w:rsidR="00B45D79" w:rsidRPr="007743A5" w:rsidRDefault="00B45D79" w:rsidP="00B45D79">
      <w:pPr>
        <w:spacing w:line="360" w:lineRule="auto"/>
        <w:ind w:firstLineChars="200" w:firstLine="480"/>
        <w:rPr>
          <w:rFonts w:ascii="宋体" w:eastAsia="宋体" w:hAnsi="宋体" w:cs="Arial"/>
          <w:sz w:val="24"/>
          <w:szCs w:val="24"/>
        </w:rPr>
      </w:pPr>
      <w:r w:rsidRPr="007743A5">
        <w:rPr>
          <w:rFonts w:ascii="宋体" w:eastAsia="宋体" w:hAnsi="宋体" w:cs="Arial" w:hint="eastAsia"/>
          <w:sz w:val="24"/>
          <w:szCs w:val="24"/>
        </w:rPr>
        <w:t>•</w:t>
      </w:r>
      <w:r w:rsidRPr="007743A5">
        <w:rPr>
          <w:rFonts w:ascii="宋体" w:eastAsia="宋体" w:hAnsi="宋体" w:cs="Arial"/>
          <w:sz w:val="24"/>
          <w:szCs w:val="24"/>
        </w:rPr>
        <w:t xml:space="preserve"> 第 1 组 头颈部鳞癌</w:t>
      </w:r>
    </w:p>
    <w:p w14:paraId="7DAC7C42" w14:textId="77777777" w:rsidR="00B45D79" w:rsidRPr="007743A5" w:rsidRDefault="00B45D79" w:rsidP="00B45D79">
      <w:pPr>
        <w:spacing w:line="360" w:lineRule="auto"/>
        <w:ind w:firstLineChars="200" w:firstLine="480"/>
        <w:rPr>
          <w:rFonts w:ascii="宋体" w:eastAsia="宋体" w:hAnsi="宋体" w:cs="Arial"/>
          <w:sz w:val="24"/>
          <w:szCs w:val="24"/>
        </w:rPr>
      </w:pPr>
      <w:r w:rsidRPr="007743A5">
        <w:rPr>
          <w:rFonts w:ascii="宋体" w:eastAsia="宋体" w:hAnsi="宋体" w:cs="Arial" w:hint="eastAsia"/>
          <w:sz w:val="24"/>
          <w:szCs w:val="24"/>
        </w:rPr>
        <w:t>•</w:t>
      </w:r>
      <w:r w:rsidRPr="007743A5">
        <w:rPr>
          <w:rFonts w:ascii="宋体" w:eastAsia="宋体" w:hAnsi="宋体" w:cs="Arial"/>
          <w:sz w:val="24"/>
          <w:szCs w:val="24"/>
        </w:rPr>
        <w:t xml:space="preserve"> 第 2 组 食管癌</w:t>
      </w:r>
    </w:p>
    <w:p w14:paraId="5D27DFB1" w14:textId="77777777" w:rsidR="00B45D79" w:rsidRPr="007743A5" w:rsidRDefault="00B45D79" w:rsidP="00B45D79">
      <w:pPr>
        <w:spacing w:line="360" w:lineRule="auto"/>
        <w:ind w:firstLineChars="200" w:firstLine="480"/>
        <w:rPr>
          <w:rFonts w:ascii="宋体" w:eastAsia="宋体" w:hAnsi="宋体" w:cs="Arial"/>
          <w:sz w:val="24"/>
          <w:szCs w:val="24"/>
        </w:rPr>
      </w:pPr>
      <w:r w:rsidRPr="007743A5">
        <w:rPr>
          <w:rFonts w:ascii="宋体" w:eastAsia="宋体" w:hAnsi="宋体" w:cs="Arial" w:hint="eastAsia"/>
          <w:sz w:val="24"/>
          <w:szCs w:val="24"/>
        </w:rPr>
        <w:t>•</w:t>
      </w:r>
      <w:r w:rsidRPr="007743A5">
        <w:rPr>
          <w:rFonts w:ascii="宋体" w:eastAsia="宋体" w:hAnsi="宋体" w:cs="Arial"/>
          <w:sz w:val="24"/>
          <w:szCs w:val="24"/>
        </w:rPr>
        <w:t xml:space="preserve"> 第 3 组 胃癌</w:t>
      </w:r>
    </w:p>
    <w:p w14:paraId="5DBD82E8" w14:textId="77777777" w:rsidR="00B45D79" w:rsidRPr="007743A5" w:rsidRDefault="00B45D79" w:rsidP="00B45D79">
      <w:pPr>
        <w:spacing w:line="360" w:lineRule="auto"/>
        <w:ind w:firstLineChars="200" w:firstLine="480"/>
        <w:rPr>
          <w:rFonts w:ascii="宋体" w:eastAsia="宋体" w:hAnsi="宋体" w:cs="Arial"/>
          <w:sz w:val="24"/>
          <w:szCs w:val="24"/>
        </w:rPr>
      </w:pPr>
      <w:r w:rsidRPr="007743A5">
        <w:rPr>
          <w:rFonts w:ascii="宋体" w:eastAsia="宋体" w:hAnsi="宋体" w:cs="Arial" w:hint="eastAsia"/>
          <w:sz w:val="24"/>
          <w:szCs w:val="24"/>
        </w:rPr>
        <w:t>•</w:t>
      </w:r>
      <w:r w:rsidRPr="007743A5">
        <w:rPr>
          <w:rFonts w:ascii="宋体" w:eastAsia="宋体" w:hAnsi="宋体" w:cs="Arial"/>
          <w:sz w:val="24"/>
          <w:szCs w:val="24"/>
        </w:rPr>
        <w:t xml:space="preserve"> 第 4 组 胰腺癌</w:t>
      </w:r>
    </w:p>
    <w:p w14:paraId="4A53F6EA" w14:textId="77777777" w:rsidR="00B45D79" w:rsidRDefault="00B45D79" w:rsidP="00B45D79">
      <w:pPr>
        <w:spacing w:line="360" w:lineRule="auto"/>
        <w:ind w:firstLineChars="200" w:firstLine="480"/>
        <w:rPr>
          <w:rFonts w:ascii="宋体" w:eastAsia="宋体" w:hAnsi="宋体" w:cs="Arial"/>
          <w:sz w:val="24"/>
          <w:szCs w:val="24"/>
        </w:rPr>
      </w:pPr>
      <w:r w:rsidRPr="007743A5">
        <w:rPr>
          <w:rFonts w:ascii="宋体" w:eastAsia="宋体" w:hAnsi="宋体" w:cs="Arial" w:hint="eastAsia"/>
          <w:sz w:val="24"/>
          <w:szCs w:val="24"/>
        </w:rPr>
        <w:t>•</w:t>
      </w:r>
      <w:r w:rsidRPr="007743A5">
        <w:rPr>
          <w:rFonts w:ascii="宋体" w:eastAsia="宋体" w:hAnsi="宋体" w:cs="Arial"/>
          <w:sz w:val="24"/>
          <w:szCs w:val="24"/>
        </w:rPr>
        <w:t xml:space="preserve"> 第 5 组 卵巢癌</w:t>
      </w:r>
    </w:p>
    <w:p w14:paraId="123459C9" w14:textId="77777777" w:rsidR="00B45D79" w:rsidRPr="007743A5" w:rsidRDefault="00B45D79" w:rsidP="00B45D79">
      <w:pPr>
        <w:spacing w:line="360" w:lineRule="auto"/>
        <w:ind w:firstLineChars="200" w:firstLine="480"/>
        <w:rPr>
          <w:rFonts w:ascii="宋体" w:eastAsia="宋体" w:hAnsi="宋体" w:cs="Arial"/>
          <w:sz w:val="24"/>
          <w:szCs w:val="24"/>
        </w:rPr>
      </w:pPr>
      <w:r w:rsidRPr="007743A5">
        <w:rPr>
          <w:rFonts w:ascii="宋体" w:eastAsia="宋体" w:hAnsi="宋体" w:cs="Arial" w:hint="eastAsia"/>
          <w:sz w:val="24"/>
          <w:szCs w:val="24"/>
        </w:rPr>
        <w:t>•</w:t>
      </w:r>
      <w:r w:rsidRPr="007743A5">
        <w:rPr>
          <w:rFonts w:ascii="宋体" w:eastAsia="宋体" w:hAnsi="宋体" w:cs="Arial"/>
          <w:sz w:val="24"/>
          <w:szCs w:val="24"/>
        </w:rPr>
        <w:t xml:space="preserve"> 第 6 组 胆管癌</w:t>
      </w:r>
    </w:p>
    <w:p w14:paraId="7D652146" w14:textId="77777777" w:rsidR="00B45D79" w:rsidRPr="007743A5" w:rsidRDefault="00B45D79" w:rsidP="00B45D79">
      <w:pPr>
        <w:spacing w:line="360" w:lineRule="auto"/>
        <w:ind w:firstLineChars="200" w:firstLine="480"/>
        <w:rPr>
          <w:rFonts w:ascii="宋体" w:eastAsia="宋体" w:hAnsi="宋体" w:cs="Arial"/>
          <w:sz w:val="24"/>
          <w:szCs w:val="24"/>
        </w:rPr>
      </w:pPr>
      <w:r w:rsidRPr="007743A5">
        <w:rPr>
          <w:rFonts w:ascii="宋体" w:eastAsia="宋体" w:hAnsi="宋体" w:cs="Arial" w:hint="eastAsia"/>
          <w:sz w:val="24"/>
          <w:szCs w:val="24"/>
        </w:rPr>
        <w:t>•</w:t>
      </w:r>
      <w:r w:rsidRPr="007743A5">
        <w:rPr>
          <w:rFonts w:ascii="宋体" w:eastAsia="宋体" w:hAnsi="宋体" w:cs="Arial"/>
          <w:sz w:val="24"/>
          <w:szCs w:val="24"/>
        </w:rPr>
        <w:t xml:space="preserve"> 第 7 组 其它实体瘤</w:t>
      </w:r>
    </w:p>
    <w:p w14:paraId="5E79688C" w14:textId="77777777" w:rsidR="00B45D79" w:rsidRDefault="00B45D79" w:rsidP="00B45D79">
      <w:pPr>
        <w:spacing w:line="360" w:lineRule="auto"/>
        <w:ind w:firstLineChars="200" w:firstLine="480"/>
        <w:rPr>
          <w:rFonts w:ascii="宋体" w:eastAsia="宋体" w:hAnsi="宋体" w:cs="Arial"/>
          <w:sz w:val="24"/>
          <w:szCs w:val="24"/>
        </w:rPr>
      </w:pPr>
      <w:r w:rsidRPr="007743A5">
        <w:rPr>
          <w:rFonts w:ascii="宋体" w:eastAsia="宋体" w:hAnsi="宋体" w:cs="Arial" w:hint="eastAsia"/>
          <w:sz w:val="24"/>
          <w:szCs w:val="24"/>
        </w:rPr>
        <w:t>本研究拟入组约</w:t>
      </w:r>
      <w:r w:rsidRPr="007743A5">
        <w:rPr>
          <w:rFonts w:ascii="宋体" w:eastAsia="宋体" w:hAnsi="宋体" w:cs="Arial"/>
          <w:sz w:val="24"/>
          <w:szCs w:val="24"/>
        </w:rPr>
        <w:t xml:space="preserve"> 120 例实体瘤患者。筛选阶段每个瘤种目标人数</w:t>
      </w:r>
      <w:r w:rsidRPr="007743A5">
        <w:rPr>
          <w:rFonts w:ascii="宋体" w:eastAsia="宋体" w:hAnsi="宋体" w:cs="Arial" w:hint="eastAsia"/>
          <w:sz w:val="24"/>
          <w:szCs w:val="24"/>
        </w:rPr>
        <w:t>为</w:t>
      </w:r>
      <w:r w:rsidRPr="007743A5">
        <w:rPr>
          <w:rFonts w:ascii="宋体" w:eastAsia="宋体" w:hAnsi="宋体" w:cs="Arial"/>
          <w:sz w:val="24"/>
          <w:szCs w:val="24"/>
        </w:rPr>
        <w:t xml:space="preserve"> 10 例；扩展阶段每个瘤种共入组 30~50 例（包括筛选阶段入组</w:t>
      </w:r>
      <w:r w:rsidRPr="007743A5">
        <w:rPr>
          <w:rFonts w:ascii="宋体" w:eastAsia="宋体" w:hAnsi="宋体" w:cs="Arial" w:hint="eastAsia"/>
          <w:sz w:val="24"/>
          <w:szCs w:val="24"/>
        </w:rPr>
        <w:t>患者）。计划在</w:t>
      </w:r>
      <w:r w:rsidRPr="007743A5">
        <w:rPr>
          <w:rFonts w:ascii="宋体" w:eastAsia="宋体" w:hAnsi="宋体" w:cs="Arial"/>
          <w:sz w:val="24"/>
          <w:szCs w:val="24"/>
        </w:rPr>
        <w:t xml:space="preserve"> 15 家中心完成。</w:t>
      </w:r>
    </w:p>
    <w:p w14:paraId="72AC9E32" w14:textId="77777777" w:rsidR="00B45D79" w:rsidRPr="00BD579A" w:rsidRDefault="00B45D79" w:rsidP="00B45D79">
      <w:pPr>
        <w:spacing w:line="360" w:lineRule="auto"/>
        <w:ind w:firstLineChars="200" w:firstLine="482"/>
        <w:rPr>
          <w:rFonts w:ascii="宋体" w:eastAsia="宋体" w:hAnsi="宋体" w:cs="Arial"/>
          <w:b/>
          <w:bCs/>
          <w:sz w:val="24"/>
          <w:szCs w:val="24"/>
        </w:rPr>
      </w:pPr>
      <w:r w:rsidRPr="00BD579A">
        <w:rPr>
          <w:rFonts w:ascii="宋体" w:eastAsia="宋体" w:hAnsi="宋体" w:cs="Arial" w:hint="eastAsia"/>
          <w:b/>
          <w:bCs/>
          <w:sz w:val="24"/>
          <w:szCs w:val="24"/>
        </w:rPr>
        <w:t>给药方案</w:t>
      </w:r>
      <w:r w:rsidRPr="00BD579A">
        <w:rPr>
          <w:rFonts w:ascii="宋体" w:eastAsia="宋体" w:hAnsi="宋体" w:cs="Arial"/>
          <w:b/>
          <w:bCs/>
          <w:sz w:val="24"/>
          <w:szCs w:val="24"/>
        </w:rPr>
        <w:t>:</w:t>
      </w:r>
    </w:p>
    <w:p w14:paraId="633DCE1C" w14:textId="77777777" w:rsidR="00B45D79" w:rsidRPr="007743A5" w:rsidRDefault="00B45D79" w:rsidP="00B45D79">
      <w:pPr>
        <w:spacing w:line="360" w:lineRule="auto"/>
        <w:ind w:firstLineChars="200" w:firstLine="480"/>
        <w:rPr>
          <w:rFonts w:ascii="宋体" w:eastAsia="宋体" w:hAnsi="宋体" w:cs="Arial"/>
          <w:sz w:val="24"/>
          <w:szCs w:val="24"/>
        </w:rPr>
      </w:pPr>
      <w:r w:rsidRPr="007743A5">
        <w:rPr>
          <w:rFonts w:ascii="宋体" w:eastAsia="宋体" w:hAnsi="宋体" w:cs="Arial" w:hint="eastAsia"/>
          <w:sz w:val="24"/>
          <w:szCs w:val="24"/>
        </w:rPr>
        <w:t>预处理：在每周期首日滴注优替德隆之前</w:t>
      </w:r>
      <w:r w:rsidRPr="007743A5">
        <w:rPr>
          <w:rFonts w:ascii="宋体" w:eastAsia="宋体" w:hAnsi="宋体" w:cs="Arial"/>
          <w:sz w:val="24"/>
          <w:szCs w:val="24"/>
        </w:rPr>
        <w:t xml:space="preserve"> 30～60 分钟给予 H1 受</w:t>
      </w:r>
      <w:r w:rsidRPr="007743A5">
        <w:rPr>
          <w:rFonts w:ascii="宋体" w:eastAsia="宋体" w:hAnsi="宋体" w:cs="Arial" w:hint="eastAsia"/>
          <w:sz w:val="24"/>
          <w:szCs w:val="24"/>
        </w:rPr>
        <w:t>体拮抗剂（口服或肌注苯海拉明</w:t>
      </w:r>
      <w:r w:rsidRPr="007743A5">
        <w:rPr>
          <w:rFonts w:ascii="宋体" w:eastAsia="宋体" w:hAnsi="宋体" w:cs="Arial"/>
          <w:sz w:val="24"/>
          <w:szCs w:val="24"/>
        </w:rPr>
        <w:t xml:space="preserve"> 40mg，或同类药物），H2 受体拮</w:t>
      </w:r>
      <w:r w:rsidRPr="007743A5">
        <w:rPr>
          <w:rFonts w:ascii="宋体" w:eastAsia="宋体" w:hAnsi="宋体" w:cs="Arial" w:hint="eastAsia"/>
          <w:sz w:val="24"/>
          <w:szCs w:val="24"/>
        </w:rPr>
        <w:t>抗剂（口服或静脉西咪替丁</w:t>
      </w:r>
      <w:r w:rsidRPr="007743A5">
        <w:rPr>
          <w:rFonts w:ascii="宋体" w:eastAsia="宋体" w:hAnsi="宋体" w:cs="Arial"/>
          <w:sz w:val="24"/>
          <w:szCs w:val="24"/>
        </w:rPr>
        <w:t xml:space="preserve"> 300mg，或同类药物）和地塞米松（静</w:t>
      </w:r>
      <w:r w:rsidRPr="007743A5">
        <w:rPr>
          <w:rFonts w:ascii="宋体" w:eastAsia="宋体" w:hAnsi="宋体" w:cs="Arial" w:hint="eastAsia"/>
          <w:sz w:val="24"/>
          <w:szCs w:val="24"/>
        </w:rPr>
        <w:t>脉注射</w:t>
      </w:r>
      <w:r w:rsidRPr="007743A5">
        <w:rPr>
          <w:rFonts w:ascii="宋体" w:eastAsia="宋体" w:hAnsi="宋体" w:cs="Arial"/>
          <w:sz w:val="24"/>
          <w:szCs w:val="24"/>
        </w:rPr>
        <w:t xml:space="preserve"> 10mg）；次日至第五日给药时医生视受试者实际情况可减</w:t>
      </w:r>
      <w:r w:rsidRPr="007743A5">
        <w:rPr>
          <w:rFonts w:ascii="宋体" w:eastAsia="宋体" w:hAnsi="宋体" w:cs="Arial" w:hint="eastAsia"/>
          <w:sz w:val="24"/>
          <w:szCs w:val="24"/>
        </w:rPr>
        <w:t>半使用地塞米松和苯海拉明。</w:t>
      </w:r>
    </w:p>
    <w:p w14:paraId="55190261" w14:textId="77777777" w:rsidR="00B45D79" w:rsidRDefault="00B45D79" w:rsidP="00B45D79">
      <w:pPr>
        <w:spacing w:line="360" w:lineRule="auto"/>
        <w:ind w:firstLineChars="200" w:firstLine="480"/>
        <w:rPr>
          <w:rFonts w:ascii="宋体" w:eastAsia="宋体" w:hAnsi="宋体" w:cs="Arial"/>
          <w:sz w:val="24"/>
          <w:szCs w:val="24"/>
        </w:rPr>
      </w:pPr>
      <w:r w:rsidRPr="007743A5">
        <w:rPr>
          <w:rFonts w:ascii="宋体" w:eastAsia="宋体" w:hAnsi="宋体" w:cs="Arial" w:hint="eastAsia"/>
          <w:sz w:val="24"/>
          <w:szCs w:val="24"/>
        </w:rPr>
        <w:t>给药方案：在筛选阶段，优替德隆注射液</w:t>
      </w:r>
      <w:r w:rsidRPr="007743A5">
        <w:rPr>
          <w:rFonts w:ascii="宋体" w:eastAsia="宋体" w:hAnsi="宋体" w:cs="Arial"/>
          <w:sz w:val="24"/>
          <w:szCs w:val="24"/>
        </w:rPr>
        <w:t xml:space="preserve"> 35mg/m 2 /d，每天静脉给</w:t>
      </w:r>
      <w:r w:rsidRPr="007743A5">
        <w:rPr>
          <w:rFonts w:ascii="宋体" w:eastAsia="宋体" w:hAnsi="宋体" w:cs="Arial" w:hint="eastAsia"/>
          <w:sz w:val="24"/>
          <w:szCs w:val="24"/>
        </w:rPr>
        <w:t>药一次、连续给药</w:t>
      </w:r>
      <w:r w:rsidRPr="007743A5">
        <w:rPr>
          <w:rFonts w:ascii="宋体" w:eastAsia="宋体" w:hAnsi="宋体" w:cs="Arial"/>
          <w:sz w:val="24"/>
          <w:szCs w:val="24"/>
        </w:rPr>
        <w:t xml:space="preserve"> 5 天，每 21 天为一个治疗周期。在扩展阶段，优</w:t>
      </w:r>
      <w:r w:rsidRPr="007743A5">
        <w:rPr>
          <w:rFonts w:ascii="宋体" w:eastAsia="宋体" w:hAnsi="宋体" w:cs="Arial" w:hint="eastAsia"/>
          <w:sz w:val="24"/>
          <w:szCs w:val="24"/>
        </w:rPr>
        <w:t>替德隆注射液</w:t>
      </w:r>
      <w:r w:rsidRPr="007743A5">
        <w:rPr>
          <w:rFonts w:ascii="宋体" w:eastAsia="宋体" w:hAnsi="宋体" w:cs="Arial"/>
          <w:sz w:val="24"/>
          <w:szCs w:val="24"/>
        </w:rPr>
        <w:t xml:space="preserve"> 35mg/m 2 /d，或者优替德隆注射液（35mg/m 2 /d 或30mg/m 2 /d）联合标准方案（具体瘤种不同）。</w:t>
      </w:r>
    </w:p>
    <w:p w14:paraId="3B7D26E5" w14:textId="77777777" w:rsidR="00B45D79" w:rsidRDefault="00B45D79" w:rsidP="00B45D79">
      <w:pPr>
        <w:spacing w:line="360" w:lineRule="auto"/>
        <w:ind w:firstLineChars="200" w:firstLine="720"/>
        <w:rPr>
          <w:rFonts w:ascii="宋体" w:eastAsia="宋体" w:hAnsi="宋体" w:cs="Arial"/>
          <w:sz w:val="24"/>
          <w:szCs w:val="24"/>
        </w:rPr>
      </w:pPr>
      <w:r>
        <w:rPr>
          <w:rFonts w:ascii="宋体" w:eastAsia="宋体" w:hAnsi="宋体" w:hint="eastAsia"/>
          <w:noProof/>
          <w:sz w:val="36"/>
          <w:szCs w:val="36"/>
        </w:rPr>
        <mc:AlternateContent>
          <mc:Choice Requires="wps">
            <w:drawing>
              <wp:anchor distT="0" distB="0" distL="114300" distR="114300" simplePos="0" relativeHeight="251668480" behindDoc="0" locked="0" layoutInCell="1" allowOverlap="1" wp14:anchorId="644EFD36" wp14:editId="4554E9BE">
                <wp:simplePos x="0" y="0"/>
                <wp:positionH relativeFrom="margin">
                  <wp:posOffset>167640</wp:posOffset>
                </wp:positionH>
                <wp:positionV relativeFrom="paragraph">
                  <wp:posOffset>287655</wp:posOffset>
                </wp:positionV>
                <wp:extent cx="3968750" cy="360000"/>
                <wp:effectExtent l="0" t="0" r="12700" b="21590"/>
                <wp:wrapNone/>
                <wp:docPr id="14" name="矩形: 一个圆顶角，剪去另一个顶角 14"/>
                <wp:cNvGraphicFramePr/>
                <a:graphic xmlns:a="http://schemas.openxmlformats.org/drawingml/2006/main">
                  <a:graphicData uri="http://schemas.microsoft.com/office/word/2010/wordprocessingShape">
                    <wps:wsp>
                      <wps:cNvSpPr/>
                      <wps:spPr>
                        <a:xfrm>
                          <a:off x="0" y="0"/>
                          <a:ext cx="3968750" cy="360000"/>
                        </a:xfrm>
                        <a:prstGeom prst="snipRound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801CB" w14:textId="77777777" w:rsidR="00B45D79" w:rsidRPr="00E351C5" w:rsidRDefault="00B45D79" w:rsidP="00B45D79">
                            <w:pPr>
                              <w:spacing w:line="360" w:lineRule="auto"/>
                              <w:ind w:rightChars="50" w:right="105"/>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入选</w:t>
                            </w:r>
                            <w:r w:rsidRPr="00E351C5">
                              <w:rPr>
                                <w:rFonts w:ascii="宋体" w:eastAsia="宋体" w:hAnsi="宋体" w:hint="eastAsia"/>
                                <w:b/>
                                <w:bCs/>
                                <w:color w:val="000000" w:themeColor="text1"/>
                                <w:sz w:val="24"/>
                                <w:szCs w:val="24"/>
                              </w:rPr>
                              <w:t>本研究</w:t>
                            </w:r>
                            <w:r>
                              <w:rPr>
                                <w:rFonts w:ascii="宋体" w:eastAsia="宋体" w:hAnsi="宋体" w:hint="eastAsia"/>
                                <w:b/>
                                <w:bCs/>
                                <w:color w:val="000000" w:themeColor="text1"/>
                                <w:sz w:val="24"/>
                                <w:szCs w:val="24"/>
                              </w:rPr>
                              <w:t>的标准</w:t>
                            </w:r>
                          </w:p>
                          <w:p w14:paraId="42C9B58B" w14:textId="77777777" w:rsidR="00B45D79" w:rsidRPr="003F22CE" w:rsidRDefault="00B45D79" w:rsidP="00B45D7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FD36" id="矩形: 一个圆顶角，剪去另一个顶角 14" o:spid="_x0000_s1028" style="position:absolute;left:0;text-align:left;margin-left:13.2pt;margin-top:22.65pt;width:312.5pt;height:28.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968750,36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" adj="-11796480,,5400" path="m60001,l3908749,r60001,60001l3968750,360000,,360000,,60001c,26863,26863,,60001,xe" fillcolor="#f7caac [1301]" strokecolor="white [3212]" strokeweight="1pt">
                <v:stroke joinstyle="miter"/>
                <v:formulas/>
                <v:path arrowok="t" o:connecttype="custom" o:connectlocs="60001,0;3908749,0;3968750,60001;3968750,360000;0,360000;0,60001;60001,0" o:connectangles="0,0,0,0,0,0,0" textboxrect="0,0,3968750,360000"/>
                <v:textbox>
                  <w:txbxContent>
                    <w:p w14:paraId="5DD801CB" w14:textId="77777777" w:rsidR="00B45D79" w:rsidRPr="00E351C5" w:rsidRDefault="00B45D79" w:rsidP="00B45D79">
                      <w:pPr>
                        <w:spacing w:line="360" w:lineRule="auto"/>
                        <w:ind w:rightChars="50" w:right="105"/>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入选</w:t>
                      </w:r>
                      <w:r w:rsidRPr="00E351C5">
                        <w:rPr>
                          <w:rFonts w:ascii="宋体" w:eastAsia="宋体" w:hAnsi="宋体" w:hint="eastAsia"/>
                          <w:b/>
                          <w:bCs/>
                          <w:color w:val="000000" w:themeColor="text1"/>
                          <w:sz w:val="24"/>
                          <w:szCs w:val="24"/>
                        </w:rPr>
                        <w:t>本研究</w:t>
                      </w:r>
                      <w:r>
                        <w:rPr>
                          <w:rFonts w:ascii="宋体" w:eastAsia="宋体" w:hAnsi="宋体" w:hint="eastAsia"/>
                          <w:b/>
                          <w:bCs/>
                          <w:color w:val="000000" w:themeColor="text1"/>
                          <w:sz w:val="24"/>
                          <w:szCs w:val="24"/>
                        </w:rPr>
                        <w:t>的标准</w:t>
                      </w:r>
                    </w:p>
                    <w:p w14:paraId="42C9B58B" w14:textId="77777777" w:rsidR="00B45D79" w:rsidRPr="003F22CE" w:rsidRDefault="00B45D79" w:rsidP="00B45D79">
                      <w:pPr>
                        <w:jc w:val="center"/>
                        <w:rPr>
                          <w:color w:val="000000" w:themeColor="text1"/>
                        </w:rPr>
                      </w:pPr>
                    </w:p>
                  </w:txbxContent>
                </v:textbox>
                <w10:wrap anchorx="margin"/>
              </v:shape>
            </w:pict>
          </mc:Fallback>
        </mc:AlternateContent>
      </w:r>
    </w:p>
    <w:p w14:paraId="4B49E8FF" w14:textId="77777777" w:rsidR="00B45D79" w:rsidRPr="007743A5" w:rsidRDefault="00B45D79" w:rsidP="00B45D79">
      <w:pPr>
        <w:spacing w:line="360" w:lineRule="auto"/>
        <w:ind w:firstLineChars="200" w:firstLine="480"/>
        <w:rPr>
          <w:rFonts w:ascii="宋体" w:eastAsia="宋体" w:hAnsi="宋体" w:cs="Arial"/>
          <w:sz w:val="24"/>
          <w:szCs w:val="24"/>
        </w:rPr>
      </w:pPr>
    </w:p>
    <w:p w14:paraId="6D7C5540" w14:textId="77777777" w:rsidR="00B45D79" w:rsidRPr="00623E46" w:rsidRDefault="00B45D79" w:rsidP="00B45D79">
      <w:pPr>
        <w:numPr>
          <w:ilvl w:val="0"/>
          <w:numId w:val="9"/>
        </w:numPr>
        <w:spacing w:line="360" w:lineRule="auto"/>
        <w:rPr>
          <w:rFonts w:ascii="宋体" w:eastAsia="宋体" w:hAnsi="宋体"/>
          <w:sz w:val="24"/>
          <w:szCs w:val="24"/>
        </w:rPr>
      </w:pPr>
      <w:r w:rsidRPr="00623E46">
        <w:rPr>
          <w:rFonts w:ascii="宋体" w:eastAsia="宋体" w:hAnsi="宋体" w:hint="eastAsia"/>
          <w:sz w:val="24"/>
          <w:szCs w:val="24"/>
        </w:rPr>
        <w:t>经组织学和</w:t>
      </w:r>
      <w:r w:rsidRPr="00623E46">
        <w:rPr>
          <w:rFonts w:ascii="宋体" w:eastAsia="宋体" w:hAnsi="宋体"/>
          <w:sz w:val="24"/>
          <w:szCs w:val="24"/>
        </w:rPr>
        <w:t>/或细胞学明确诊断为晚期转移性实体瘤（</w:t>
      </w:r>
      <w:r w:rsidRPr="006B01C5">
        <w:rPr>
          <w:rFonts w:ascii="宋体" w:eastAsia="宋体" w:hAnsi="宋体"/>
          <w:b/>
          <w:bCs/>
          <w:sz w:val="24"/>
          <w:szCs w:val="24"/>
        </w:rPr>
        <w:t>头</w:t>
      </w:r>
      <w:r w:rsidRPr="006B01C5">
        <w:rPr>
          <w:rFonts w:ascii="宋体" w:eastAsia="宋体" w:hAnsi="宋体" w:hint="eastAsia"/>
          <w:b/>
          <w:bCs/>
          <w:sz w:val="24"/>
          <w:szCs w:val="24"/>
        </w:rPr>
        <w:t>颈部鳞癌、食管癌、胃癌、胰腺癌、胆管癌、卵巢癌以及其它实体瘤</w:t>
      </w:r>
      <w:r w:rsidRPr="00623E46">
        <w:rPr>
          <w:rFonts w:ascii="宋体" w:eastAsia="宋体" w:hAnsi="宋体" w:hint="eastAsia"/>
          <w:sz w:val="24"/>
          <w:szCs w:val="24"/>
        </w:rPr>
        <w:t>），经标准治疗失败，或无标准治疗方案，或现阶段不适用标准治疗。</w:t>
      </w:r>
    </w:p>
    <w:p w14:paraId="55DF778D" w14:textId="77777777" w:rsidR="00B45D79" w:rsidRDefault="00B45D79" w:rsidP="00B45D79">
      <w:pPr>
        <w:numPr>
          <w:ilvl w:val="0"/>
          <w:numId w:val="9"/>
        </w:numPr>
        <w:spacing w:line="360" w:lineRule="auto"/>
        <w:rPr>
          <w:rFonts w:ascii="宋体" w:eastAsia="宋体" w:hAnsi="宋体"/>
          <w:sz w:val="24"/>
          <w:szCs w:val="24"/>
        </w:rPr>
      </w:pPr>
      <w:r>
        <w:rPr>
          <w:rFonts w:ascii="宋体" w:eastAsia="宋体" w:hAnsi="宋体" w:hint="eastAsia"/>
          <w:sz w:val="24"/>
          <w:szCs w:val="24"/>
        </w:rPr>
        <w:t>影像学检查，</w:t>
      </w:r>
      <w:r w:rsidRPr="00623E46">
        <w:rPr>
          <w:rFonts w:ascii="宋体" w:eastAsia="宋体" w:hAnsi="宋体" w:hint="eastAsia"/>
          <w:sz w:val="24"/>
          <w:szCs w:val="24"/>
        </w:rPr>
        <w:t>根据</w:t>
      </w:r>
      <w:r w:rsidRPr="00623E46">
        <w:rPr>
          <w:rFonts w:ascii="宋体" w:eastAsia="宋体" w:hAnsi="宋体"/>
          <w:sz w:val="24"/>
          <w:szCs w:val="24"/>
        </w:rPr>
        <w:t xml:space="preserve"> RECIST1.1，至少有一个可测量的靶病灶。</w:t>
      </w:r>
    </w:p>
    <w:p w14:paraId="78FA4D70" w14:textId="77777777" w:rsidR="00B45D79" w:rsidRDefault="00B45D79" w:rsidP="00B45D79">
      <w:pPr>
        <w:numPr>
          <w:ilvl w:val="0"/>
          <w:numId w:val="9"/>
        </w:numPr>
        <w:spacing w:line="360" w:lineRule="auto"/>
        <w:rPr>
          <w:rFonts w:ascii="宋体" w:eastAsia="宋体" w:hAnsi="宋体"/>
          <w:sz w:val="24"/>
          <w:szCs w:val="24"/>
        </w:rPr>
      </w:pPr>
      <w:r w:rsidRPr="00623E46">
        <w:rPr>
          <w:rFonts w:ascii="宋体" w:eastAsia="宋体" w:hAnsi="宋体" w:hint="eastAsia"/>
          <w:sz w:val="24"/>
          <w:szCs w:val="24"/>
        </w:rPr>
        <w:t>年龄≥</w:t>
      </w:r>
      <w:r w:rsidRPr="00623E46">
        <w:rPr>
          <w:rFonts w:ascii="宋体" w:eastAsia="宋体" w:hAnsi="宋体"/>
          <w:sz w:val="24"/>
          <w:szCs w:val="24"/>
        </w:rPr>
        <w:t>18岁且≤75岁，</w:t>
      </w:r>
      <w:r w:rsidRPr="00623E46">
        <w:rPr>
          <w:rFonts w:ascii="宋体" w:eastAsia="宋体" w:hAnsi="宋体" w:hint="eastAsia"/>
          <w:sz w:val="24"/>
          <w:szCs w:val="24"/>
        </w:rPr>
        <w:t>身体状况评分</w:t>
      </w:r>
      <w:r w:rsidRPr="00623E46">
        <w:rPr>
          <w:rFonts w:ascii="宋体" w:eastAsia="宋体" w:hAnsi="宋体"/>
          <w:sz w:val="24"/>
          <w:szCs w:val="24"/>
        </w:rPr>
        <w:t>ECOG</w:t>
      </w:r>
      <w:r>
        <w:rPr>
          <w:rFonts w:ascii="宋体" w:eastAsia="宋体" w:hAnsi="宋体"/>
          <w:sz w:val="24"/>
          <w:szCs w:val="24"/>
        </w:rPr>
        <w:t xml:space="preserve"> </w:t>
      </w:r>
      <w:r w:rsidRPr="00623E46">
        <w:rPr>
          <w:rFonts w:ascii="宋体" w:eastAsia="宋体" w:hAnsi="宋体"/>
          <w:sz w:val="24"/>
          <w:szCs w:val="24"/>
        </w:rPr>
        <w:t>0～1分。</w:t>
      </w:r>
    </w:p>
    <w:p w14:paraId="3579AD23" w14:textId="77777777" w:rsidR="00B45D79" w:rsidRDefault="00B45D79" w:rsidP="00B45D79">
      <w:pPr>
        <w:numPr>
          <w:ilvl w:val="0"/>
          <w:numId w:val="9"/>
        </w:numPr>
        <w:spacing w:line="360" w:lineRule="auto"/>
        <w:rPr>
          <w:rFonts w:ascii="宋体" w:eastAsia="宋体" w:hAnsi="宋体"/>
          <w:sz w:val="24"/>
          <w:szCs w:val="24"/>
        </w:rPr>
      </w:pPr>
      <w:r w:rsidRPr="00F3273B">
        <w:rPr>
          <w:rFonts w:ascii="宋体" w:eastAsia="宋体" w:hAnsi="宋体" w:hint="eastAsia"/>
          <w:sz w:val="24"/>
          <w:szCs w:val="24"/>
        </w:rPr>
        <w:t>入组前</w:t>
      </w:r>
      <w:r w:rsidRPr="00F3273B">
        <w:rPr>
          <w:rFonts w:ascii="宋体" w:eastAsia="宋体" w:hAnsi="宋体"/>
          <w:sz w:val="24"/>
          <w:szCs w:val="24"/>
        </w:rPr>
        <w:t xml:space="preserve"> 1 周之内血常规</w:t>
      </w:r>
      <w:r>
        <w:rPr>
          <w:rFonts w:ascii="宋体" w:eastAsia="宋体" w:hAnsi="宋体" w:hint="eastAsia"/>
          <w:sz w:val="24"/>
          <w:szCs w:val="24"/>
        </w:rPr>
        <w:t>与肝肾功能检查</w:t>
      </w:r>
      <w:r w:rsidRPr="00F3273B">
        <w:rPr>
          <w:rFonts w:ascii="宋体" w:eastAsia="宋体" w:hAnsi="宋体"/>
          <w:sz w:val="24"/>
          <w:szCs w:val="24"/>
        </w:rPr>
        <w:t>基本正常</w:t>
      </w:r>
      <w:r>
        <w:rPr>
          <w:rFonts w:ascii="宋体" w:eastAsia="宋体" w:hAnsi="宋体" w:hint="eastAsia"/>
          <w:sz w:val="24"/>
          <w:szCs w:val="24"/>
        </w:rPr>
        <w:t>。</w:t>
      </w:r>
    </w:p>
    <w:p w14:paraId="17F3DD7A" w14:textId="77777777" w:rsidR="00B45D79" w:rsidRPr="000D1663" w:rsidRDefault="00B45D79" w:rsidP="00B45D79">
      <w:pPr>
        <w:numPr>
          <w:ilvl w:val="0"/>
          <w:numId w:val="9"/>
        </w:numPr>
        <w:spacing w:line="360" w:lineRule="auto"/>
        <w:rPr>
          <w:rFonts w:ascii="宋体" w:eastAsia="宋体" w:hAnsi="宋体"/>
          <w:sz w:val="24"/>
          <w:szCs w:val="24"/>
        </w:rPr>
      </w:pPr>
      <w:r w:rsidRPr="00F3273B">
        <w:rPr>
          <w:rFonts w:ascii="宋体" w:eastAsia="宋体" w:hAnsi="宋体" w:hint="eastAsia"/>
          <w:sz w:val="24"/>
          <w:szCs w:val="24"/>
        </w:rPr>
        <w:t>有生育能力的合格患者（男性和女性）在试验期</w:t>
      </w:r>
      <w:r w:rsidRPr="00F3273B">
        <w:rPr>
          <w:rFonts w:ascii="宋体" w:eastAsia="宋体" w:hAnsi="宋体"/>
          <w:sz w:val="24"/>
          <w:szCs w:val="24"/>
        </w:rPr>
        <w:t>间和末次用药后至少3个月内与伴侣同时使用可靠的避</w:t>
      </w:r>
      <w:r w:rsidRPr="00F3273B">
        <w:rPr>
          <w:rFonts w:ascii="宋体" w:eastAsia="宋体" w:hAnsi="宋体" w:hint="eastAsia"/>
          <w:sz w:val="24"/>
          <w:szCs w:val="24"/>
        </w:rPr>
        <w:t>孕方法；育龄期的女性患者在入组</w:t>
      </w:r>
      <w:r w:rsidRPr="00F3273B">
        <w:rPr>
          <w:rFonts w:ascii="宋体" w:eastAsia="宋体" w:hAnsi="宋体"/>
          <w:sz w:val="24"/>
          <w:szCs w:val="24"/>
        </w:rPr>
        <w:t>前血或尿妊娠试验必须为阴性。</w:t>
      </w:r>
    </w:p>
    <w:p w14:paraId="018448EC" w14:textId="77777777" w:rsidR="00B45D79" w:rsidRPr="00753AEF" w:rsidRDefault="00B45D79" w:rsidP="00B45D79">
      <w:pPr>
        <w:numPr>
          <w:ilvl w:val="0"/>
          <w:numId w:val="9"/>
        </w:numPr>
        <w:spacing w:line="360" w:lineRule="auto"/>
        <w:rPr>
          <w:rFonts w:ascii="宋体" w:eastAsia="宋体" w:hAnsi="宋体"/>
          <w:sz w:val="24"/>
          <w:szCs w:val="24"/>
        </w:rPr>
      </w:pPr>
      <w:r w:rsidRPr="00753AEF">
        <w:rPr>
          <w:rFonts w:ascii="宋体" w:eastAsia="宋体" w:hAnsi="宋体" w:hint="eastAsia"/>
          <w:sz w:val="24"/>
          <w:szCs w:val="24"/>
        </w:rPr>
        <w:t>自愿签署知情同意书，依从性好，配合相关检查</w:t>
      </w:r>
      <w:r>
        <w:rPr>
          <w:rFonts w:ascii="宋体" w:eastAsia="宋体" w:hAnsi="宋体" w:hint="eastAsia"/>
          <w:sz w:val="24"/>
          <w:szCs w:val="24"/>
        </w:rPr>
        <w:t>。</w:t>
      </w:r>
    </w:p>
    <w:p w14:paraId="4AEE30AB" w14:textId="77777777" w:rsidR="00B45D79" w:rsidRDefault="00B45D79" w:rsidP="00B45D79">
      <w:pPr>
        <w:spacing w:line="360" w:lineRule="auto"/>
        <w:ind w:rightChars="50" w:right="105"/>
        <w:jc w:val="left"/>
        <w:rPr>
          <w:rFonts w:ascii="宋体" w:eastAsia="宋体" w:hAnsi="宋体"/>
          <w:b/>
          <w:bCs/>
          <w:i/>
          <w:iCs/>
          <w:sz w:val="24"/>
          <w:szCs w:val="24"/>
        </w:rPr>
      </w:pPr>
      <w:r>
        <w:rPr>
          <w:rFonts w:ascii="宋体" w:eastAsia="宋体" w:hAnsi="宋体" w:hint="eastAsia"/>
          <w:noProof/>
          <w:sz w:val="36"/>
          <w:szCs w:val="36"/>
        </w:rPr>
        <mc:AlternateContent>
          <mc:Choice Requires="wps">
            <w:drawing>
              <wp:anchor distT="0" distB="0" distL="114300" distR="114300" simplePos="0" relativeHeight="251666432" behindDoc="0" locked="0" layoutInCell="1" allowOverlap="1" wp14:anchorId="6597F1CB" wp14:editId="1123D570">
                <wp:simplePos x="0" y="0"/>
                <wp:positionH relativeFrom="margin">
                  <wp:align>left</wp:align>
                </wp:positionH>
                <wp:positionV relativeFrom="paragraph">
                  <wp:posOffset>31115</wp:posOffset>
                </wp:positionV>
                <wp:extent cx="2273300" cy="360000"/>
                <wp:effectExtent l="0" t="0" r="12700" b="21590"/>
                <wp:wrapNone/>
                <wp:docPr id="15" name="矩形: 一个圆顶角，剪去另一个顶角 15"/>
                <wp:cNvGraphicFramePr/>
                <a:graphic xmlns:a="http://schemas.openxmlformats.org/drawingml/2006/main">
                  <a:graphicData uri="http://schemas.microsoft.com/office/word/2010/wordprocessingShape">
                    <wps:wsp>
                      <wps:cNvSpPr/>
                      <wps:spPr>
                        <a:xfrm>
                          <a:off x="0" y="0"/>
                          <a:ext cx="2273300" cy="360000"/>
                        </a:xfrm>
                        <a:prstGeom prst="snipRound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E98FC" w14:textId="77777777" w:rsidR="00B45D79" w:rsidRPr="00E351C5" w:rsidRDefault="00B45D79" w:rsidP="00B45D79">
                            <w:pPr>
                              <w:spacing w:line="360" w:lineRule="auto"/>
                              <w:ind w:rightChars="50" w:right="105"/>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研究中心信息</w:t>
                            </w:r>
                            <w:r w:rsidRPr="00E351C5">
                              <w:rPr>
                                <w:rFonts w:ascii="宋体" w:eastAsia="宋体" w:hAnsi="宋体" w:hint="eastAsia"/>
                                <w:b/>
                                <w:bCs/>
                                <w:color w:val="000000" w:themeColor="text1"/>
                                <w:sz w:val="24"/>
                                <w:szCs w:val="24"/>
                              </w:rPr>
                              <w:t>：</w:t>
                            </w:r>
                          </w:p>
                          <w:p w14:paraId="772FDBD4" w14:textId="77777777" w:rsidR="00B45D79" w:rsidRPr="00E351C5" w:rsidRDefault="00B45D79" w:rsidP="00B45D7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97F1CB" id="矩形: 一个圆顶角，剪去另一个顶角 15" o:spid="_x0000_s1029" style="position:absolute;margin-left:0;margin-top:2.45pt;width:179pt;height:28.3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2273300,36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" adj="-11796480,,5400" path="m60001,l2213299,r60001,60001l2273300,360000,,360000,,60001c,26863,26863,,60001,xe" fillcolor="#f7caac [1301]" strokecolor="white [3212]" strokeweight="1pt">
                <v:stroke joinstyle="miter"/>
                <v:formulas/>
                <v:path arrowok="t" o:connecttype="custom" o:connectlocs="60001,0;2213299,0;2273300,60001;2273300,360000;0,360000;0,60001;60001,0" o:connectangles="0,0,0,0,0,0,0" textboxrect="0,0,2273300,360000"/>
                <v:textbox>
                  <w:txbxContent>
                    <w:p w14:paraId="5AAE98FC" w14:textId="77777777" w:rsidR="00B45D79" w:rsidRPr="00E351C5" w:rsidRDefault="00B45D79" w:rsidP="00B45D79">
                      <w:pPr>
                        <w:spacing w:line="360" w:lineRule="auto"/>
                        <w:ind w:rightChars="50" w:right="105"/>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研究中心信息</w:t>
                      </w:r>
                      <w:r w:rsidRPr="00E351C5">
                        <w:rPr>
                          <w:rFonts w:ascii="宋体" w:eastAsia="宋体" w:hAnsi="宋体" w:hint="eastAsia"/>
                          <w:b/>
                          <w:bCs/>
                          <w:color w:val="000000" w:themeColor="text1"/>
                          <w:sz w:val="24"/>
                          <w:szCs w:val="24"/>
                        </w:rPr>
                        <w:t>：</w:t>
                      </w:r>
                    </w:p>
                    <w:p w14:paraId="772FDBD4" w14:textId="77777777" w:rsidR="00B45D79" w:rsidRPr="00E351C5" w:rsidRDefault="00B45D79" w:rsidP="00B45D79">
                      <w:pPr>
                        <w:jc w:val="center"/>
                        <w:rPr>
                          <w:color w:val="000000" w:themeColor="text1"/>
                        </w:rPr>
                      </w:pPr>
                    </w:p>
                  </w:txbxContent>
                </v:textbox>
                <w10:wrap anchorx="margin"/>
              </v:shape>
            </w:pict>
          </mc:Fallback>
        </mc:AlternateContent>
      </w:r>
    </w:p>
    <w:p w14:paraId="2ECDED09" w14:textId="77777777" w:rsidR="00B45D79" w:rsidRDefault="00B45D79" w:rsidP="00B45D79">
      <w:pPr>
        <w:spacing w:beforeLines="50" w:before="156" w:line="360" w:lineRule="auto"/>
        <w:ind w:rightChars="50" w:right="105"/>
        <w:jc w:val="left"/>
        <w:rPr>
          <w:rFonts w:ascii="宋体" w:eastAsia="宋体" w:hAnsi="宋体"/>
          <w:sz w:val="24"/>
          <w:szCs w:val="24"/>
        </w:rPr>
      </w:pPr>
    </w:p>
    <w:tbl>
      <w:tblPr>
        <w:tblStyle w:val="af0"/>
        <w:tblW w:w="8925" w:type="dxa"/>
        <w:tblLook w:val="04A0" w:firstRow="1" w:lastRow="0" w:firstColumn="1" w:lastColumn="0" w:noHBand="0" w:noVBand="1"/>
      </w:tblPr>
      <w:tblGrid>
        <w:gridCol w:w="1060"/>
        <w:gridCol w:w="4605"/>
        <w:gridCol w:w="1698"/>
        <w:gridCol w:w="1562"/>
      </w:tblGrid>
      <w:tr w:rsidR="00B45D79" w:rsidRPr="00892F17" w14:paraId="7383A470" w14:textId="77777777" w:rsidTr="008435BC">
        <w:trPr>
          <w:trHeight w:val="312"/>
        </w:trPr>
        <w:tc>
          <w:tcPr>
            <w:tcW w:w="1060" w:type="dxa"/>
            <w:noWrap/>
          </w:tcPr>
          <w:p w14:paraId="2D0B3A34"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Pr>
                <w:rFonts w:ascii="宋体" w:eastAsia="宋体" w:hAnsi="宋体" w:hint="eastAsia"/>
                <w:sz w:val="24"/>
                <w:szCs w:val="24"/>
              </w:rPr>
              <w:t>序号</w:t>
            </w:r>
          </w:p>
        </w:tc>
        <w:tc>
          <w:tcPr>
            <w:tcW w:w="4605" w:type="dxa"/>
            <w:noWrap/>
          </w:tcPr>
          <w:p w14:paraId="22C49EC1"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Pr>
                <w:rFonts w:ascii="宋体" w:eastAsia="宋体" w:hAnsi="宋体" w:hint="eastAsia"/>
                <w:sz w:val="24"/>
                <w:szCs w:val="24"/>
              </w:rPr>
              <w:t>参与机构名称</w:t>
            </w:r>
          </w:p>
        </w:tc>
        <w:tc>
          <w:tcPr>
            <w:tcW w:w="1698" w:type="dxa"/>
            <w:noWrap/>
          </w:tcPr>
          <w:p w14:paraId="6C0B1EFD"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Pr>
                <w:rFonts w:ascii="宋体" w:eastAsia="宋体" w:hAnsi="宋体" w:hint="eastAsia"/>
                <w:sz w:val="24"/>
                <w:szCs w:val="24"/>
              </w:rPr>
              <w:t>科室</w:t>
            </w:r>
          </w:p>
        </w:tc>
        <w:tc>
          <w:tcPr>
            <w:tcW w:w="1562" w:type="dxa"/>
          </w:tcPr>
          <w:p w14:paraId="01B0B7B1"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Pr>
                <w:rFonts w:ascii="宋体" w:eastAsia="宋体" w:hAnsi="宋体" w:hint="eastAsia"/>
                <w:sz w:val="24"/>
                <w:szCs w:val="24"/>
              </w:rPr>
              <w:t>主要研究者</w:t>
            </w:r>
          </w:p>
        </w:tc>
      </w:tr>
      <w:tr w:rsidR="00B45D79" w:rsidRPr="00892F17" w14:paraId="3E09FA15" w14:textId="77777777" w:rsidTr="008435BC">
        <w:trPr>
          <w:trHeight w:val="312"/>
        </w:trPr>
        <w:tc>
          <w:tcPr>
            <w:tcW w:w="1060" w:type="dxa"/>
            <w:noWrap/>
          </w:tcPr>
          <w:p w14:paraId="1C48642A"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01</w:t>
            </w:r>
          </w:p>
        </w:tc>
        <w:tc>
          <w:tcPr>
            <w:tcW w:w="4605" w:type="dxa"/>
            <w:noWrap/>
          </w:tcPr>
          <w:p w14:paraId="20375309"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上海市东方医院</w:t>
            </w:r>
          </w:p>
        </w:tc>
        <w:tc>
          <w:tcPr>
            <w:tcW w:w="1698" w:type="dxa"/>
            <w:noWrap/>
          </w:tcPr>
          <w:p w14:paraId="05794775" w14:textId="77777777" w:rsidR="00B45D79" w:rsidRDefault="00B45D79" w:rsidP="0042004B">
            <w:pPr>
              <w:spacing w:beforeLines="50" w:before="156" w:line="360" w:lineRule="auto"/>
              <w:ind w:rightChars="50" w:right="105"/>
              <w:jc w:val="left"/>
              <w:rPr>
                <w:rFonts w:ascii="宋体" w:eastAsia="宋体" w:hAnsi="宋体"/>
                <w:sz w:val="24"/>
                <w:szCs w:val="24"/>
              </w:rPr>
            </w:pPr>
            <w:r>
              <w:rPr>
                <w:rFonts w:ascii="宋体" w:eastAsia="宋体" w:hAnsi="宋体" w:hint="eastAsia"/>
                <w:sz w:val="24"/>
                <w:szCs w:val="24"/>
              </w:rPr>
              <w:t>肿瘤内科</w:t>
            </w:r>
          </w:p>
        </w:tc>
        <w:tc>
          <w:tcPr>
            <w:tcW w:w="1562" w:type="dxa"/>
          </w:tcPr>
          <w:p w14:paraId="18B6F60C"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李进</w:t>
            </w:r>
          </w:p>
        </w:tc>
      </w:tr>
      <w:tr w:rsidR="00B45D79" w:rsidRPr="00892F17" w14:paraId="477403DA" w14:textId="77777777" w:rsidTr="008435BC">
        <w:trPr>
          <w:trHeight w:val="312"/>
        </w:trPr>
        <w:tc>
          <w:tcPr>
            <w:tcW w:w="1060" w:type="dxa"/>
            <w:noWrap/>
            <w:hideMark/>
          </w:tcPr>
          <w:p w14:paraId="1FCBDBA9"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02</w:t>
            </w:r>
          </w:p>
        </w:tc>
        <w:tc>
          <w:tcPr>
            <w:tcW w:w="4605" w:type="dxa"/>
            <w:noWrap/>
            <w:hideMark/>
          </w:tcPr>
          <w:p w14:paraId="6AB6A8AD"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哈尔滨医科大学附属肿瘤医院</w:t>
            </w:r>
          </w:p>
        </w:tc>
        <w:tc>
          <w:tcPr>
            <w:tcW w:w="1698" w:type="dxa"/>
            <w:noWrap/>
            <w:hideMark/>
          </w:tcPr>
          <w:p w14:paraId="7C71DD38"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妇科肿瘤</w:t>
            </w:r>
          </w:p>
        </w:tc>
        <w:tc>
          <w:tcPr>
            <w:tcW w:w="1562" w:type="dxa"/>
            <w:hideMark/>
          </w:tcPr>
          <w:p w14:paraId="3740AE85"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娄阁</w:t>
            </w:r>
          </w:p>
        </w:tc>
      </w:tr>
      <w:tr w:rsidR="00B45D79" w:rsidRPr="00892F17" w14:paraId="17EF7CEE" w14:textId="77777777" w:rsidTr="008435BC">
        <w:trPr>
          <w:trHeight w:val="312"/>
        </w:trPr>
        <w:tc>
          <w:tcPr>
            <w:tcW w:w="1060" w:type="dxa"/>
            <w:noWrap/>
            <w:hideMark/>
          </w:tcPr>
          <w:p w14:paraId="48C48C60"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03</w:t>
            </w:r>
          </w:p>
        </w:tc>
        <w:tc>
          <w:tcPr>
            <w:tcW w:w="4605" w:type="dxa"/>
            <w:noWrap/>
            <w:hideMark/>
          </w:tcPr>
          <w:p w14:paraId="374A11F9"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辽宁省肿瘤医院</w:t>
            </w:r>
          </w:p>
        </w:tc>
        <w:tc>
          <w:tcPr>
            <w:tcW w:w="1698" w:type="dxa"/>
            <w:noWrap/>
            <w:hideMark/>
          </w:tcPr>
          <w:p w14:paraId="2FA041CB"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消化道</w:t>
            </w:r>
            <w:r>
              <w:rPr>
                <w:rFonts w:ascii="宋体" w:eastAsia="宋体" w:hAnsi="宋体" w:hint="eastAsia"/>
                <w:sz w:val="24"/>
                <w:szCs w:val="24"/>
              </w:rPr>
              <w:t>肿瘤</w:t>
            </w:r>
          </w:p>
        </w:tc>
        <w:tc>
          <w:tcPr>
            <w:tcW w:w="1562" w:type="dxa"/>
            <w:hideMark/>
          </w:tcPr>
          <w:p w14:paraId="3208D566"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张敬东</w:t>
            </w:r>
          </w:p>
        </w:tc>
      </w:tr>
      <w:tr w:rsidR="00B45D79" w:rsidRPr="00892F17" w14:paraId="6874EDB5" w14:textId="77777777" w:rsidTr="008435BC">
        <w:trPr>
          <w:trHeight w:val="552"/>
        </w:trPr>
        <w:tc>
          <w:tcPr>
            <w:tcW w:w="1060" w:type="dxa"/>
            <w:noWrap/>
            <w:hideMark/>
          </w:tcPr>
          <w:p w14:paraId="599865E4"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04</w:t>
            </w:r>
          </w:p>
        </w:tc>
        <w:tc>
          <w:tcPr>
            <w:tcW w:w="4605" w:type="dxa"/>
            <w:noWrap/>
            <w:hideMark/>
          </w:tcPr>
          <w:p w14:paraId="4689B4D8"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首都医科大学附属北京同仁医院</w:t>
            </w:r>
          </w:p>
        </w:tc>
        <w:tc>
          <w:tcPr>
            <w:tcW w:w="1698" w:type="dxa"/>
            <w:noWrap/>
            <w:hideMark/>
          </w:tcPr>
          <w:p w14:paraId="2BEB9438"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头颈部肿瘤</w:t>
            </w:r>
          </w:p>
        </w:tc>
        <w:tc>
          <w:tcPr>
            <w:tcW w:w="1562" w:type="dxa"/>
            <w:hideMark/>
          </w:tcPr>
          <w:p w14:paraId="07A1E258"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张树荣</w:t>
            </w:r>
          </w:p>
        </w:tc>
      </w:tr>
      <w:tr w:rsidR="00B45D79" w:rsidRPr="00892F17" w14:paraId="4D636D31" w14:textId="77777777" w:rsidTr="008435BC">
        <w:trPr>
          <w:trHeight w:val="552"/>
        </w:trPr>
        <w:tc>
          <w:tcPr>
            <w:tcW w:w="1060" w:type="dxa"/>
            <w:noWrap/>
            <w:hideMark/>
          </w:tcPr>
          <w:p w14:paraId="68D02B3E"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05</w:t>
            </w:r>
          </w:p>
        </w:tc>
        <w:tc>
          <w:tcPr>
            <w:tcW w:w="4605" w:type="dxa"/>
            <w:noWrap/>
            <w:hideMark/>
          </w:tcPr>
          <w:p w14:paraId="1517D858"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首都医科大学附属北京潞河医院</w:t>
            </w:r>
          </w:p>
        </w:tc>
        <w:tc>
          <w:tcPr>
            <w:tcW w:w="1698" w:type="dxa"/>
            <w:noWrap/>
            <w:hideMark/>
          </w:tcPr>
          <w:p w14:paraId="4ED3743F"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消化道</w:t>
            </w:r>
            <w:r>
              <w:rPr>
                <w:rFonts w:ascii="宋体" w:eastAsia="宋体" w:hAnsi="宋体" w:hint="eastAsia"/>
                <w:sz w:val="24"/>
                <w:szCs w:val="24"/>
              </w:rPr>
              <w:t>肿瘤</w:t>
            </w:r>
          </w:p>
        </w:tc>
        <w:tc>
          <w:tcPr>
            <w:tcW w:w="1562" w:type="dxa"/>
            <w:hideMark/>
          </w:tcPr>
          <w:p w14:paraId="211F6B48"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严冬</w:t>
            </w:r>
          </w:p>
        </w:tc>
      </w:tr>
      <w:tr w:rsidR="00B45D79" w:rsidRPr="00892F17" w14:paraId="6F5324F4" w14:textId="77777777" w:rsidTr="008435BC">
        <w:trPr>
          <w:trHeight w:val="552"/>
        </w:trPr>
        <w:tc>
          <w:tcPr>
            <w:tcW w:w="1060" w:type="dxa"/>
            <w:noWrap/>
            <w:hideMark/>
          </w:tcPr>
          <w:p w14:paraId="7A60C7F0"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06</w:t>
            </w:r>
          </w:p>
        </w:tc>
        <w:tc>
          <w:tcPr>
            <w:tcW w:w="4605" w:type="dxa"/>
            <w:noWrap/>
            <w:hideMark/>
          </w:tcPr>
          <w:p w14:paraId="6DE34BE7"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首都医科大学附属北京妇产医院</w:t>
            </w:r>
          </w:p>
        </w:tc>
        <w:tc>
          <w:tcPr>
            <w:tcW w:w="1698" w:type="dxa"/>
            <w:noWrap/>
            <w:hideMark/>
          </w:tcPr>
          <w:p w14:paraId="43E3D7BA"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妇科肿瘤</w:t>
            </w:r>
          </w:p>
        </w:tc>
        <w:tc>
          <w:tcPr>
            <w:tcW w:w="1562" w:type="dxa"/>
            <w:hideMark/>
          </w:tcPr>
          <w:p w14:paraId="16D7C953"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吴玉梅</w:t>
            </w:r>
          </w:p>
        </w:tc>
      </w:tr>
      <w:tr w:rsidR="00B45D79" w:rsidRPr="00892F17" w14:paraId="25564FD8" w14:textId="77777777" w:rsidTr="008435BC">
        <w:trPr>
          <w:trHeight w:val="312"/>
        </w:trPr>
        <w:tc>
          <w:tcPr>
            <w:tcW w:w="1060" w:type="dxa"/>
            <w:noWrap/>
            <w:hideMark/>
          </w:tcPr>
          <w:p w14:paraId="63BDA07F"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07</w:t>
            </w:r>
          </w:p>
        </w:tc>
        <w:tc>
          <w:tcPr>
            <w:tcW w:w="4605" w:type="dxa"/>
            <w:noWrap/>
            <w:hideMark/>
          </w:tcPr>
          <w:p w14:paraId="7CC30BB7"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河北医科大学第四医院</w:t>
            </w:r>
          </w:p>
        </w:tc>
        <w:tc>
          <w:tcPr>
            <w:tcW w:w="1698" w:type="dxa"/>
            <w:noWrap/>
            <w:hideMark/>
          </w:tcPr>
          <w:p w14:paraId="61A554AE"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Pr>
                <w:rFonts w:ascii="宋体" w:eastAsia="宋体" w:hAnsi="宋体" w:hint="eastAsia"/>
                <w:sz w:val="24"/>
                <w:szCs w:val="24"/>
              </w:rPr>
              <w:t>肿瘤内科</w:t>
            </w:r>
          </w:p>
        </w:tc>
        <w:tc>
          <w:tcPr>
            <w:tcW w:w="1562" w:type="dxa"/>
            <w:hideMark/>
          </w:tcPr>
          <w:p w14:paraId="1EAE71F4"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姜达</w:t>
            </w:r>
          </w:p>
        </w:tc>
      </w:tr>
      <w:tr w:rsidR="00B45D79" w:rsidRPr="00892F17" w14:paraId="4370A45E" w14:textId="77777777" w:rsidTr="008435BC">
        <w:trPr>
          <w:trHeight w:val="312"/>
        </w:trPr>
        <w:tc>
          <w:tcPr>
            <w:tcW w:w="1060" w:type="dxa"/>
            <w:noWrap/>
            <w:hideMark/>
          </w:tcPr>
          <w:p w14:paraId="7B41DFC4"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08</w:t>
            </w:r>
          </w:p>
        </w:tc>
        <w:tc>
          <w:tcPr>
            <w:tcW w:w="4605" w:type="dxa"/>
            <w:noWrap/>
            <w:hideMark/>
          </w:tcPr>
          <w:p w14:paraId="29325B4A"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湖北省肿瘤医院</w:t>
            </w:r>
          </w:p>
        </w:tc>
        <w:tc>
          <w:tcPr>
            <w:tcW w:w="1698" w:type="dxa"/>
            <w:noWrap/>
            <w:hideMark/>
          </w:tcPr>
          <w:p w14:paraId="0BE4EDBE"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Pr>
                <w:rFonts w:ascii="宋体" w:eastAsia="宋体" w:hAnsi="宋体" w:hint="eastAsia"/>
                <w:sz w:val="24"/>
                <w:szCs w:val="24"/>
              </w:rPr>
              <w:t>肿瘤内科</w:t>
            </w:r>
          </w:p>
        </w:tc>
        <w:tc>
          <w:tcPr>
            <w:tcW w:w="1562" w:type="dxa"/>
            <w:hideMark/>
          </w:tcPr>
          <w:p w14:paraId="68814CEA"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魏少忠</w:t>
            </w:r>
          </w:p>
        </w:tc>
      </w:tr>
      <w:tr w:rsidR="00B45D79" w:rsidRPr="00892F17" w14:paraId="1D76E0DB" w14:textId="77777777" w:rsidTr="008435BC">
        <w:trPr>
          <w:trHeight w:val="312"/>
        </w:trPr>
        <w:tc>
          <w:tcPr>
            <w:tcW w:w="1060" w:type="dxa"/>
            <w:noWrap/>
            <w:hideMark/>
          </w:tcPr>
          <w:p w14:paraId="535E918C"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09</w:t>
            </w:r>
          </w:p>
        </w:tc>
        <w:tc>
          <w:tcPr>
            <w:tcW w:w="4605" w:type="dxa"/>
            <w:noWrap/>
            <w:hideMark/>
          </w:tcPr>
          <w:p w14:paraId="6E029B2C"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中山大学孙逸仙纪念医院</w:t>
            </w:r>
          </w:p>
        </w:tc>
        <w:tc>
          <w:tcPr>
            <w:tcW w:w="1698" w:type="dxa"/>
            <w:noWrap/>
            <w:hideMark/>
          </w:tcPr>
          <w:p w14:paraId="7507D5BA"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消化道</w:t>
            </w:r>
            <w:r>
              <w:rPr>
                <w:rFonts w:ascii="宋体" w:eastAsia="宋体" w:hAnsi="宋体" w:hint="eastAsia"/>
                <w:sz w:val="24"/>
                <w:szCs w:val="24"/>
              </w:rPr>
              <w:t>肿瘤</w:t>
            </w:r>
          </w:p>
        </w:tc>
        <w:tc>
          <w:tcPr>
            <w:tcW w:w="1562" w:type="dxa"/>
            <w:hideMark/>
          </w:tcPr>
          <w:p w14:paraId="489F2C64"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姚和瑞</w:t>
            </w:r>
          </w:p>
        </w:tc>
      </w:tr>
      <w:tr w:rsidR="00B45D79" w:rsidRPr="00892F17" w14:paraId="077FBE5F" w14:textId="77777777" w:rsidTr="008435BC">
        <w:trPr>
          <w:trHeight w:val="312"/>
        </w:trPr>
        <w:tc>
          <w:tcPr>
            <w:tcW w:w="1060" w:type="dxa"/>
            <w:noWrap/>
            <w:hideMark/>
          </w:tcPr>
          <w:p w14:paraId="749CF3F1"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10</w:t>
            </w:r>
          </w:p>
        </w:tc>
        <w:tc>
          <w:tcPr>
            <w:tcW w:w="4605" w:type="dxa"/>
            <w:noWrap/>
            <w:hideMark/>
          </w:tcPr>
          <w:p w14:paraId="44476235"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北京大学深圳医院</w:t>
            </w:r>
          </w:p>
        </w:tc>
        <w:tc>
          <w:tcPr>
            <w:tcW w:w="1698" w:type="dxa"/>
            <w:noWrap/>
            <w:hideMark/>
          </w:tcPr>
          <w:p w14:paraId="018F5643"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Pr>
                <w:rFonts w:ascii="宋体" w:eastAsia="宋体" w:hAnsi="宋体" w:hint="eastAsia"/>
                <w:sz w:val="24"/>
                <w:szCs w:val="24"/>
              </w:rPr>
              <w:t>肿瘤内科</w:t>
            </w:r>
          </w:p>
        </w:tc>
        <w:tc>
          <w:tcPr>
            <w:tcW w:w="1562" w:type="dxa"/>
            <w:hideMark/>
          </w:tcPr>
          <w:p w14:paraId="72ECF4FF"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王树滨</w:t>
            </w:r>
          </w:p>
        </w:tc>
      </w:tr>
      <w:tr w:rsidR="00B45D79" w:rsidRPr="00892F17" w14:paraId="142887CC" w14:textId="77777777" w:rsidTr="008435BC">
        <w:trPr>
          <w:trHeight w:val="312"/>
        </w:trPr>
        <w:tc>
          <w:tcPr>
            <w:tcW w:w="1060" w:type="dxa"/>
            <w:noWrap/>
            <w:hideMark/>
          </w:tcPr>
          <w:p w14:paraId="4AB6F889"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11</w:t>
            </w:r>
          </w:p>
        </w:tc>
        <w:tc>
          <w:tcPr>
            <w:tcW w:w="4605" w:type="dxa"/>
            <w:noWrap/>
            <w:hideMark/>
          </w:tcPr>
          <w:p w14:paraId="6869782F"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湖南省肿瘤医院</w:t>
            </w:r>
          </w:p>
        </w:tc>
        <w:tc>
          <w:tcPr>
            <w:tcW w:w="1698" w:type="dxa"/>
            <w:noWrap/>
            <w:hideMark/>
          </w:tcPr>
          <w:p w14:paraId="313489CD"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妇科肿瘤</w:t>
            </w:r>
          </w:p>
        </w:tc>
        <w:tc>
          <w:tcPr>
            <w:tcW w:w="1562" w:type="dxa"/>
            <w:hideMark/>
          </w:tcPr>
          <w:p w14:paraId="4797586F"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王静</w:t>
            </w:r>
          </w:p>
        </w:tc>
      </w:tr>
      <w:tr w:rsidR="00B45D79" w:rsidRPr="00892F17" w14:paraId="61993B6A" w14:textId="77777777" w:rsidTr="008435BC">
        <w:trPr>
          <w:trHeight w:val="552"/>
        </w:trPr>
        <w:tc>
          <w:tcPr>
            <w:tcW w:w="1060" w:type="dxa"/>
            <w:noWrap/>
            <w:hideMark/>
          </w:tcPr>
          <w:p w14:paraId="71EE5F0B"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lastRenderedPageBreak/>
              <w:t>12</w:t>
            </w:r>
          </w:p>
        </w:tc>
        <w:tc>
          <w:tcPr>
            <w:tcW w:w="4605" w:type="dxa"/>
            <w:noWrap/>
            <w:hideMark/>
          </w:tcPr>
          <w:p w14:paraId="60C12334"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赣南医学院第一附属医院</w:t>
            </w:r>
          </w:p>
        </w:tc>
        <w:tc>
          <w:tcPr>
            <w:tcW w:w="1698" w:type="dxa"/>
            <w:noWrap/>
            <w:hideMark/>
          </w:tcPr>
          <w:p w14:paraId="6C70659E"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Pr>
                <w:rFonts w:ascii="宋体" w:eastAsia="宋体" w:hAnsi="宋体" w:hint="eastAsia"/>
                <w:sz w:val="24"/>
                <w:szCs w:val="24"/>
              </w:rPr>
              <w:t>肿瘤内科</w:t>
            </w:r>
          </w:p>
        </w:tc>
        <w:tc>
          <w:tcPr>
            <w:tcW w:w="1562" w:type="dxa"/>
            <w:hideMark/>
          </w:tcPr>
          <w:p w14:paraId="2EF75589"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王祥财</w:t>
            </w:r>
          </w:p>
        </w:tc>
      </w:tr>
      <w:tr w:rsidR="00B45D79" w:rsidRPr="00892F17" w14:paraId="00D82407" w14:textId="77777777" w:rsidTr="008435BC">
        <w:trPr>
          <w:trHeight w:val="552"/>
        </w:trPr>
        <w:tc>
          <w:tcPr>
            <w:tcW w:w="1060" w:type="dxa"/>
            <w:noWrap/>
            <w:hideMark/>
          </w:tcPr>
          <w:p w14:paraId="4E8938C2"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13</w:t>
            </w:r>
          </w:p>
        </w:tc>
        <w:tc>
          <w:tcPr>
            <w:tcW w:w="4605" w:type="dxa"/>
            <w:noWrap/>
            <w:hideMark/>
          </w:tcPr>
          <w:p w14:paraId="01534FDC"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郑州大学第一附属医院</w:t>
            </w:r>
          </w:p>
        </w:tc>
        <w:tc>
          <w:tcPr>
            <w:tcW w:w="1698" w:type="dxa"/>
            <w:noWrap/>
            <w:hideMark/>
          </w:tcPr>
          <w:p w14:paraId="742B552E"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Pr>
                <w:rFonts w:ascii="宋体" w:eastAsia="宋体" w:hAnsi="宋体" w:hint="eastAsia"/>
                <w:sz w:val="24"/>
                <w:szCs w:val="24"/>
              </w:rPr>
              <w:t>肿瘤内科</w:t>
            </w:r>
          </w:p>
        </w:tc>
        <w:tc>
          <w:tcPr>
            <w:tcW w:w="1562" w:type="dxa"/>
            <w:hideMark/>
          </w:tcPr>
          <w:p w14:paraId="3D6FB0A3"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樊青霞</w:t>
            </w:r>
          </w:p>
        </w:tc>
      </w:tr>
      <w:tr w:rsidR="00B45D79" w:rsidRPr="00892F17" w14:paraId="56A4EFC8" w14:textId="77777777" w:rsidTr="008435BC">
        <w:trPr>
          <w:trHeight w:val="312"/>
        </w:trPr>
        <w:tc>
          <w:tcPr>
            <w:tcW w:w="1060" w:type="dxa"/>
            <w:noWrap/>
            <w:hideMark/>
          </w:tcPr>
          <w:p w14:paraId="7EEAC69A"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14</w:t>
            </w:r>
          </w:p>
        </w:tc>
        <w:tc>
          <w:tcPr>
            <w:tcW w:w="4605" w:type="dxa"/>
            <w:noWrap/>
            <w:hideMark/>
          </w:tcPr>
          <w:p w14:paraId="0FD20CA4"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华中科技大学同济医学院附属协和医院</w:t>
            </w:r>
          </w:p>
        </w:tc>
        <w:tc>
          <w:tcPr>
            <w:tcW w:w="1698" w:type="dxa"/>
            <w:noWrap/>
            <w:hideMark/>
          </w:tcPr>
          <w:p w14:paraId="083BB6FD"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妇科肿瘤</w:t>
            </w:r>
          </w:p>
        </w:tc>
        <w:tc>
          <w:tcPr>
            <w:tcW w:w="1562" w:type="dxa"/>
            <w:hideMark/>
          </w:tcPr>
          <w:p w14:paraId="75E7BF5B"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sz w:val="24"/>
                <w:szCs w:val="24"/>
              </w:rPr>
              <w:t>李贵玲</w:t>
            </w:r>
          </w:p>
        </w:tc>
      </w:tr>
      <w:tr w:rsidR="00B45D79" w:rsidRPr="00892F17" w14:paraId="38134457" w14:textId="77777777" w:rsidTr="008435BC">
        <w:trPr>
          <w:trHeight w:val="300"/>
        </w:trPr>
        <w:tc>
          <w:tcPr>
            <w:tcW w:w="1060" w:type="dxa"/>
            <w:noWrap/>
            <w:hideMark/>
          </w:tcPr>
          <w:p w14:paraId="108FB0E3"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15</w:t>
            </w:r>
          </w:p>
        </w:tc>
        <w:tc>
          <w:tcPr>
            <w:tcW w:w="4605" w:type="dxa"/>
            <w:noWrap/>
            <w:hideMark/>
          </w:tcPr>
          <w:p w14:paraId="7381B726"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河南省肿瘤医院</w:t>
            </w:r>
          </w:p>
        </w:tc>
        <w:tc>
          <w:tcPr>
            <w:tcW w:w="1698" w:type="dxa"/>
            <w:noWrap/>
            <w:hideMark/>
          </w:tcPr>
          <w:p w14:paraId="525C1FF8"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消化道</w:t>
            </w:r>
            <w:r>
              <w:rPr>
                <w:rFonts w:ascii="宋体" w:eastAsia="宋体" w:hAnsi="宋体" w:hint="eastAsia"/>
                <w:sz w:val="24"/>
                <w:szCs w:val="24"/>
              </w:rPr>
              <w:t>肿瘤</w:t>
            </w:r>
          </w:p>
        </w:tc>
        <w:tc>
          <w:tcPr>
            <w:tcW w:w="1562" w:type="dxa"/>
            <w:hideMark/>
          </w:tcPr>
          <w:p w14:paraId="33434DFA" w14:textId="77777777" w:rsidR="00B45D79" w:rsidRPr="00892F17" w:rsidRDefault="00B45D79" w:rsidP="0042004B">
            <w:pPr>
              <w:spacing w:beforeLines="50" w:before="156" w:line="360" w:lineRule="auto"/>
              <w:ind w:rightChars="50" w:right="105"/>
              <w:jc w:val="left"/>
              <w:rPr>
                <w:rFonts w:ascii="宋体" w:eastAsia="宋体" w:hAnsi="宋体"/>
                <w:sz w:val="24"/>
                <w:szCs w:val="24"/>
              </w:rPr>
            </w:pPr>
            <w:r w:rsidRPr="00892F17">
              <w:rPr>
                <w:rFonts w:ascii="宋体" w:eastAsia="宋体" w:hAnsi="宋体" w:hint="eastAsia"/>
                <w:sz w:val="24"/>
                <w:szCs w:val="24"/>
              </w:rPr>
              <w:t>王居峰</w:t>
            </w:r>
          </w:p>
        </w:tc>
      </w:tr>
    </w:tbl>
    <w:p w14:paraId="5631933F" w14:textId="77777777" w:rsidR="00B45D79" w:rsidRDefault="00B45D79" w:rsidP="00B45D79">
      <w:pPr>
        <w:spacing w:beforeLines="50" w:before="156" w:line="360" w:lineRule="auto"/>
        <w:ind w:rightChars="50" w:right="105"/>
        <w:jc w:val="left"/>
        <w:rPr>
          <w:rFonts w:ascii="宋体" w:eastAsia="宋体" w:hAnsi="宋体"/>
          <w:sz w:val="24"/>
          <w:szCs w:val="24"/>
        </w:rPr>
      </w:pPr>
    </w:p>
    <w:p w14:paraId="46EAC954" w14:textId="77777777" w:rsidR="00B45D79" w:rsidRPr="00027BE9" w:rsidRDefault="00B45D79" w:rsidP="00B45D79">
      <w:pPr>
        <w:spacing w:line="360" w:lineRule="auto"/>
        <w:ind w:rightChars="50" w:right="105"/>
        <w:jc w:val="left"/>
        <w:rPr>
          <w:rFonts w:ascii="宋体" w:eastAsia="宋体" w:hAnsi="宋体"/>
          <w:sz w:val="24"/>
          <w:szCs w:val="24"/>
        </w:rPr>
      </w:pPr>
      <w:r>
        <w:rPr>
          <w:rFonts w:ascii="宋体" w:eastAsia="宋体" w:hAnsi="宋体" w:hint="eastAsia"/>
          <w:noProof/>
          <w:sz w:val="36"/>
          <w:szCs w:val="36"/>
        </w:rPr>
        <mc:AlternateContent>
          <mc:Choice Requires="wps">
            <w:drawing>
              <wp:anchor distT="0" distB="0" distL="114300" distR="114300" simplePos="0" relativeHeight="251667456" behindDoc="0" locked="0" layoutInCell="1" allowOverlap="1" wp14:anchorId="26BFD140" wp14:editId="27CB5A7F">
                <wp:simplePos x="0" y="0"/>
                <wp:positionH relativeFrom="margin">
                  <wp:align>left</wp:align>
                </wp:positionH>
                <wp:positionV relativeFrom="paragraph">
                  <wp:posOffset>67945</wp:posOffset>
                </wp:positionV>
                <wp:extent cx="3968750" cy="360000"/>
                <wp:effectExtent l="0" t="0" r="12700" b="21590"/>
                <wp:wrapNone/>
                <wp:docPr id="16" name="矩形: 一个圆顶角，剪去另一个顶角 16"/>
                <wp:cNvGraphicFramePr/>
                <a:graphic xmlns:a="http://schemas.openxmlformats.org/drawingml/2006/main">
                  <a:graphicData uri="http://schemas.microsoft.com/office/word/2010/wordprocessingShape">
                    <wps:wsp>
                      <wps:cNvSpPr/>
                      <wps:spPr>
                        <a:xfrm>
                          <a:off x="0" y="0"/>
                          <a:ext cx="3968750" cy="360000"/>
                        </a:xfrm>
                        <a:prstGeom prst="snipRound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1C133" w14:textId="77777777" w:rsidR="00B45D79" w:rsidRPr="00E351C5" w:rsidRDefault="00B45D79" w:rsidP="00B45D79">
                            <w:pPr>
                              <w:spacing w:line="360" w:lineRule="auto"/>
                              <w:rPr>
                                <w:rFonts w:ascii="宋体" w:eastAsia="宋体" w:hAnsi="宋体"/>
                                <w:b/>
                                <w:bCs/>
                                <w:color w:val="000000" w:themeColor="text1"/>
                                <w:sz w:val="24"/>
                                <w:szCs w:val="24"/>
                              </w:rPr>
                            </w:pPr>
                            <w:r w:rsidRPr="00E351C5">
                              <w:rPr>
                                <w:rFonts w:ascii="宋体" w:eastAsia="宋体" w:hAnsi="宋体" w:hint="eastAsia"/>
                                <w:b/>
                                <w:bCs/>
                                <w:color w:val="000000" w:themeColor="text1"/>
                                <w:sz w:val="24"/>
                                <w:szCs w:val="24"/>
                              </w:rPr>
                              <w:t>联系</w:t>
                            </w:r>
                            <w:r>
                              <w:rPr>
                                <w:rFonts w:ascii="宋体" w:eastAsia="宋体" w:hAnsi="宋体" w:hint="eastAsia"/>
                                <w:b/>
                                <w:bCs/>
                                <w:color w:val="000000" w:themeColor="text1"/>
                                <w:sz w:val="24"/>
                                <w:szCs w:val="24"/>
                              </w:rPr>
                              <w:t>方式</w:t>
                            </w:r>
                          </w:p>
                          <w:p w14:paraId="290DAFFA" w14:textId="77777777" w:rsidR="00B45D79" w:rsidRPr="00E351C5" w:rsidRDefault="00B45D79" w:rsidP="00B45D7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D140" id="矩形: 一个圆顶角，剪去另一个顶角 16" o:spid="_x0000_s1030" style="position:absolute;margin-left:0;margin-top:5.35pt;width:312.5pt;height:28.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968750,36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" adj="-11796480,,5400" path="m60001,l3908749,r60001,60001l3968750,360000,,360000,,60001c,26863,26863,,60001,xe" fillcolor="#f7caac [1301]" strokecolor="white [3212]" strokeweight="1pt">
                <v:stroke joinstyle="miter"/>
                <v:formulas/>
                <v:path arrowok="t" o:connecttype="custom" o:connectlocs="60001,0;3908749,0;3968750,60001;3968750,360000;0,360000;0,60001;60001,0" o:connectangles="0,0,0,0,0,0,0" textboxrect="0,0,3968750,360000"/>
                <v:textbox>
                  <w:txbxContent>
                    <w:p w14:paraId="6A71C133" w14:textId="77777777" w:rsidR="00B45D79" w:rsidRPr="00E351C5" w:rsidRDefault="00B45D79" w:rsidP="00B45D79">
                      <w:pPr>
                        <w:spacing w:line="360" w:lineRule="auto"/>
                        <w:rPr>
                          <w:rFonts w:ascii="宋体" w:eastAsia="宋体" w:hAnsi="宋体"/>
                          <w:b/>
                          <w:bCs/>
                          <w:color w:val="000000" w:themeColor="text1"/>
                          <w:sz w:val="24"/>
                          <w:szCs w:val="24"/>
                        </w:rPr>
                      </w:pPr>
                      <w:r w:rsidRPr="00E351C5">
                        <w:rPr>
                          <w:rFonts w:ascii="宋体" w:eastAsia="宋体" w:hAnsi="宋体" w:hint="eastAsia"/>
                          <w:b/>
                          <w:bCs/>
                          <w:color w:val="000000" w:themeColor="text1"/>
                          <w:sz w:val="24"/>
                          <w:szCs w:val="24"/>
                        </w:rPr>
                        <w:t>联系</w:t>
                      </w:r>
                      <w:r>
                        <w:rPr>
                          <w:rFonts w:ascii="宋体" w:eastAsia="宋体" w:hAnsi="宋体" w:hint="eastAsia"/>
                          <w:b/>
                          <w:bCs/>
                          <w:color w:val="000000" w:themeColor="text1"/>
                          <w:sz w:val="24"/>
                          <w:szCs w:val="24"/>
                        </w:rPr>
                        <w:t>方式</w:t>
                      </w:r>
                    </w:p>
                    <w:p w14:paraId="290DAFFA" w14:textId="77777777" w:rsidR="00B45D79" w:rsidRPr="00E351C5" w:rsidRDefault="00B45D79" w:rsidP="00B45D79">
                      <w:pPr>
                        <w:jc w:val="center"/>
                        <w:rPr>
                          <w:color w:val="000000" w:themeColor="text1"/>
                        </w:rPr>
                      </w:pPr>
                    </w:p>
                  </w:txbxContent>
                </v:textbox>
                <w10:wrap anchorx="margin"/>
              </v:shape>
            </w:pict>
          </mc:Fallback>
        </mc:AlternateContent>
      </w:r>
    </w:p>
    <w:p w14:paraId="383A7581" w14:textId="77777777" w:rsidR="00B45D79" w:rsidRDefault="00B45D79" w:rsidP="00B45D79">
      <w:pPr>
        <w:spacing w:line="360" w:lineRule="auto"/>
        <w:rPr>
          <w:rFonts w:ascii="宋体" w:eastAsia="宋体" w:hAnsi="宋体"/>
          <w:b/>
          <w:bCs/>
          <w:sz w:val="24"/>
          <w:szCs w:val="24"/>
        </w:rPr>
      </w:pPr>
    </w:p>
    <w:p w14:paraId="35BAB579" w14:textId="77777777" w:rsidR="00B45D79" w:rsidRPr="000669B3" w:rsidRDefault="00B45D79" w:rsidP="00B45D79">
      <w:pPr>
        <w:spacing w:line="360" w:lineRule="auto"/>
        <w:rPr>
          <w:rFonts w:ascii="Times New Roman" w:eastAsia="宋体" w:hAnsi="Times New Roman" w:cs="Times New Roman"/>
          <w:sz w:val="24"/>
          <w:szCs w:val="24"/>
        </w:rPr>
      </w:pPr>
      <w:r w:rsidRPr="000669B3">
        <w:rPr>
          <w:rFonts w:ascii="Times New Roman" w:eastAsia="宋体" w:hAnsi="Times New Roman" w:cs="Times New Roman"/>
          <w:sz w:val="24"/>
          <w:szCs w:val="24"/>
        </w:rPr>
        <w:t>联系方式：</w:t>
      </w:r>
      <w:hyperlink r:id="rId11" w:history="1">
        <w:r w:rsidRPr="000669B3">
          <w:rPr>
            <w:rStyle w:val="af1"/>
            <w:rFonts w:ascii="Times New Roman" w:eastAsia="宋体" w:hAnsi="Times New Roman" w:cs="Times New Roman"/>
            <w:sz w:val="24"/>
            <w:szCs w:val="24"/>
          </w:rPr>
          <w:t>meiling.qian@biostar-pharma.com</w:t>
        </w:r>
      </w:hyperlink>
      <w:r w:rsidRPr="000669B3">
        <w:rPr>
          <w:rFonts w:ascii="Times New Roman" w:eastAsia="宋体" w:hAnsi="Times New Roman" w:cs="Times New Roman"/>
          <w:sz w:val="24"/>
          <w:szCs w:val="24"/>
        </w:rPr>
        <w:t>；</w:t>
      </w:r>
      <w:r w:rsidRPr="000669B3">
        <w:rPr>
          <w:rFonts w:ascii="Times New Roman" w:eastAsia="宋体" w:hAnsi="Times New Roman" w:cs="Times New Roman"/>
          <w:sz w:val="24"/>
          <w:szCs w:val="24"/>
        </w:rPr>
        <w:t xml:space="preserve">chen.gao@biostar-pharma.com </w:t>
      </w:r>
    </w:p>
    <w:p w14:paraId="56D0B41A" w14:textId="77777777" w:rsidR="00B45D79" w:rsidRPr="00EE6926" w:rsidRDefault="00B45D79" w:rsidP="00B45D79">
      <w:pPr>
        <w:ind w:firstLineChars="200" w:firstLine="720"/>
        <w:rPr>
          <w:rFonts w:ascii="宋体" w:eastAsia="宋体" w:hAnsi="宋体"/>
          <w:sz w:val="36"/>
          <w:szCs w:val="36"/>
        </w:rPr>
      </w:pPr>
    </w:p>
    <w:p w14:paraId="62254F2A" w14:textId="2F6D0CF7" w:rsidR="00B45D79" w:rsidRPr="00B45D79" w:rsidRDefault="00B45D79" w:rsidP="00B45D79">
      <w:pPr>
        <w:rPr>
          <w:rFonts w:ascii="微软雅黑" w:eastAsia="微软雅黑" w:hAnsi="微软雅黑"/>
          <w:color w:val="5A5A5A"/>
          <w:szCs w:val="21"/>
          <w:shd w:val="clear" w:color="auto" w:fill="FFFFFF"/>
        </w:rPr>
      </w:pPr>
      <w:r w:rsidRPr="00B003A0">
        <w:rPr>
          <w:rFonts w:ascii="微软雅黑" w:eastAsia="微软雅黑" w:hAnsi="微软雅黑" w:hint="eastAsia"/>
          <w:b/>
          <w:bCs/>
          <w:color w:val="5A5A5A"/>
          <w:szCs w:val="21"/>
          <w:shd w:val="clear" w:color="auto" w:fill="FFFFFF"/>
        </w:rPr>
        <w:t>4，战略合作</w:t>
      </w:r>
      <w:r>
        <w:rPr>
          <w:rFonts w:ascii="微软雅黑" w:eastAsia="微软雅黑" w:hAnsi="微软雅黑" w:hint="eastAsia"/>
          <w:b/>
          <w:bCs/>
          <w:color w:val="5A5A5A"/>
          <w:szCs w:val="21"/>
          <w:shd w:val="clear" w:color="auto" w:fill="FFFFFF"/>
        </w:rPr>
        <w:t>（该部分目前暂时没有内容，先隐藏）</w:t>
      </w:r>
    </w:p>
    <w:sectPr w:rsidR="00B45D79" w:rsidRPr="00B45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D30D" w14:textId="77777777" w:rsidR="002B7973" w:rsidRDefault="002B7973" w:rsidP="00560A14">
      <w:r>
        <w:separator/>
      </w:r>
    </w:p>
  </w:endnote>
  <w:endnote w:type="continuationSeparator" w:id="0">
    <w:p w14:paraId="6CD57584" w14:textId="77777777" w:rsidR="002B7973" w:rsidRDefault="002B7973" w:rsidP="0056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FB79" w14:textId="77777777" w:rsidR="002B7973" w:rsidRDefault="002B7973" w:rsidP="00560A14">
      <w:r>
        <w:separator/>
      </w:r>
    </w:p>
  </w:footnote>
  <w:footnote w:type="continuationSeparator" w:id="0">
    <w:p w14:paraId="2568D560" w14:textId="77777777" w:rsidR="002B7973" w:rsidRDefault="002B7973" w:rsidP="00560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271A"/>
    <w:multiLevelType w:val="hybridMultilevel"/>
    <w:tmpl w:val="16D2C21C"/>
    <w:lvl w:ilvl="0" w:tplc="36AEF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A92170"/>
    <w:multiLevelType w:val="hybridMultilevel"/>
    <w:tmpl w:val="F8740212"/>
    <w:lvl w:ilvl="0" w:tplc="D7CC66F0">
      <w:start w:val="1"/>
      <w:numFmt w:val="bullet"/>
      <w:lvlText w:val=""/>
      <w:lvlJc w:val="left"/>
      <w:pPr>
        <w:tabs>
          <w:tab w:val="num" w:pos="720"/>
        </w:tabs>
        <w:ind w:left="720" w:hanging="360"/>
      </w:pPr>
      <w:rPr>
        <w:rFonts w:ascii="Wingdings" w:hAnsi="Wingdings" w:hint="default"/>
      </w:rPr>
    </w:lvl>
    <w:lvl w:ilvl="1" w:tplc="5FEA1324" w:tentative="1">
      <w:start w:val="1"/>
      <w:numFmt w:val="bullet"/>
      <w:lvlText w:val=""/>
      <w:lvlJc w:val="left"/>
      <w:pPr>
        <w:tabs>
          <w:tab w:val="num" w:pos="1440"/>
        </w:tabs>
        <w:ind w:left="1440" w:hanging="360"/>
      </w:pPr>
      <w:rPr>
        <w:rFonts w:ascii="Wingdings" w:hAnsi="Wingdings" w:hint="default"/>
      </w:rPr>
    </w:lvl>
    <w:lvl w:ilvl="2" w:tplc="A8D68A74" w:tentative="1">
      <w:start w:val="1"/>
      <w:numFmt w:val="bullet"/>
      <w:lvlText w:val=""/>
      <w:lvlJc w:val="left"/>
      <w:pPr>
        <w:tabs>
          <w:tab w:val="num" w:pos="2160"/>
        </w:tabs>
        <w:ind w:left="2160" w:hanging="360"/>
      </w:pPr>
      <w:rPr>
        <w:rFonts w:ascii="Wingdings" w:hAnsi="Wingdings" w:hint="default"/>
      </w:rPr>
    </w:lvl>
    <w:lvl w:ilvl="3" w:tplc="F91C3602" w:tentative="1">
      <w:start w:val="1"/>
      <w:numFmt w:val="bullet"/>
      <w:lvlText w:val=""/>
      <w:lvlJc w:val="left"/>
      <w:pPr>
        <w:tabs>
          <w:tab w:val="num" w:pos="2880"/>
        </w:tabs>
        <w:ind w:left="2880" w:hanging="360"/>
      </w:pPr>
      <w:rPr>
        <w:rFonts w:ascii="Wingdings" w:hAnsi="Wingdings" w:hint="default"/>
      </w:rPr>
    </w:lvl>
    <w:lvl w:ilvl="4" w:tplc="700620D4" w:tentative="1">
      <w:start w:val="1"/>
      <w:numFmt w:val="bullet"/>
      <w:lvlText w:val=""/>
      <w:lvlJc w:val="left"/>
      <w:pPr>
        <w:tabs>
          <w:tab w:val="num" w:pos="3600"/>
        </w:tabs>
        <w:ind w:left="3600" w:hanging="360"/>
      </w:pPr>
      <w:rPr>
        <w:rFonts w:ascii="Wingdings" w:hAnsi="Wingdings" w:hint="default"/>
      </w:rPr>
    </w:lvl>
    <w:lvl w:ilvl="5" w:tplc="B1DA7B66" w:tentative="1">
      <w:start w:val="1"/>
      <w:numFmt w:val="bullet"/>
      <w:lvlText w:val=""/>
      <w:lvlJc w:val="left"/>
      <w:pPr>
        <w:tabs>
          <w:tab w:val="num" w:pos="4320"/>
        </w:tabs>
        <w:ind w:left="4320" w:hanging="360"/>
      </w:pPr>
      <w:rPr>
        <w:rFonts w:ascii="Wingdings" w:hAnsi="Wingdings" w:hint="default"/>
      </w:rPr>
    </w:lvl>
    <w:lvl w:ilvl="6" w:tplc="797C2F0A" w:tentative="1">
      <w:start w:val="1"/>
      <w:numFmt w:val="bullet"/>
      <w:lvlText w:val=""/>
      <w:lvlJc w:val="left"/>
      <w:pPr>
        <w:tabs>
          <w:tab w:val="num" w:pos="5040"/>
        </w:tabs>
        <w:ind w:left="5040" w:hanging="360"/>
      </w:pPr>
      <w:rPr>
        <w:rFonts w:ascii="Wingdings" w:hAnsi="Wingdings" w:hint="default"/>
      </w:rPr>
    </w:lvl>
    <w:lvl w:ilvl="7" w:tplc="F49205E0" w:tentative="1">
      <w:start w:val="1"/>
      <w:numFmt w:val="bullet"/>
      <w:lvlText w:val=""/>
      <w:lvlJc w:val="left"/>
      <w:pPr>
        <w:tabs>
          <w:tab w:val="num" w:pos="5760"/>
        </w:tabs>
        <w:ind w:left="5760" w:hanging="360"/>
      </w:pPr>
      <w:rPr>
        <w:rFonts w:ascii="Wingdings" w:hAnsi="Wingdings" w:hint="default"/>
      </w:rPr>
    </w:lvl>
    <w:lvl w:ilvl="8" w:tplc="C82E39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A3583"/>
    <w:multiLevelType w:val="multilevel"/>
    <w:tmpl w:val="6AF473F4"/>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3" w15:restartNumberingAfterBreak="0">
    <w:nsid w:val="2C5C7194"/>
    <w:multiLevelType w:val="hybridMultilevel"/>
    <w:tmpl w:val="E45E758C"/>
    <w:lvl w:ilvl="0" w:tplc="CA3C0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0273E3"/>
    <w:multiLevelType w:val="hybridMultilevel"/>
    <w:tmpl w:val="18E8DBB8"/>
    <w:lvl w:ilvl="0" w:tplc="B358ABA2">
      <w:start w:val="1"/>
      <w:numFmt w:val="bullet"/>
      <w:lvlText w:val=""/>
      <w:lvlJc w:val="left"/>
      <w:pPr>
        <w:tabs>
          <w:tab w:val="num" w:pos="720"/>
        </w:tabs>
        <w:ind w:left="720" w:hanging="360"/>
      </w:pPr>
      <w:rPr>
        <w:rFonts w:ascii="Wingdings" w:hAnsi="Wingdings" w:hint="default"/>
      </w:rPr>
    </w:lvl>
    <w:lvl w:ilvl="1" w:tplc="E1E6CBFE" w:tentative="1">
      <w:start w:val="1"/>
      <w:numFmt w:val="bullet"/>
      <w:lvlText w:val=""/>
      <w:lvlJc w:val="left"/>
      <w:pPr>
        <w:tabs>
          <w:tab w:val="num" w:pos="1440"/>
        </w:tabs>
        <w:ind w:left="1440" w:hanging="360"/>
      </w:pPr>
      <w:rPr>
        <w:rFonts w:ascii="Wingdings" w:hAnsi="Wingdings" w:hint="default"/>
      </w:rPr>
    </w:lvl>
    <w:lvl w:ilvl="2" w:tplc="625CED94" w:tentative="1">
      <w:start w:val="1"/>
      <w:numFmt w:val="bullet"/>
      <w:lvlText w:val=""/>
      <w:lvlJc w:val="left"/>
      <w:pPr>
        <w:tabs>
          <w:tab w:val="num" w:pos="2160"/>
        </w:tabs>
        <w:ind w:left="2160" w:hanging="360"/>
      </w:pPr>
      <w:rPr>
        <w:rFonts w:ascii="Wingdings" w:hAnsi="Wingdings" w:hint="default"/>
      </w:rPr>
    </w:lvl>
    <w:lvl w:ilvl="3" w:tplc="D70EDB5E" w:tentative="1">
      <w:start w:val="1"/>
      <w:numFmt w:val="bullet"/>
      <w:lvlText w:val=""/>
      <w:lvlJc w:val="left"/>
      <w:pPr>
        <w:tabs>
          <w:tab w:val="num" w:pos="2880"/>
        </w:tabs>
        <w:ind w:left="2880" w:hanging="360"/>
      </w:pPr>
      <w:rPr>
        <w:rFonts w:ascii="Wingdings" w:hAnsi="Wingdings" w:hint="default"/>
      </w:rPr>
    </w:lvl>
    <w:lvl w:ilvl="4" w:tplc="358EEBC0" w:tentative="1">
      <w:start w:val="1"/>
      <w:numFmt w:val="bullet"/>
      <w:lvlText w:val=""/>
      <w:lvlJc w:val="left"/>
      <w:pPr>
        <w:tabs>
          <w:tab w:val="num" w:pos="3600"/>
        </w:tabs>
        <w:ind w:left="3600" w:hanging="360"/>
      </w:pPr>
      <w:rPr>
        <w:rFonts w:ascii="Wingdings" w:hAnsi="Wingdings" w:hint="default"/>
      </w:rPr>
    </w:lvl>
    <w:lvl w:ilvl="5" w:tplc="E66EADE8" w:tentative="1">
      <w:start w:val="1"/>
      <w:numFmt w:val="bullet"/>
      <w:lvlText w:val=""/>
      <w:lvlJc w:val="left"/>
      <w:pPr>
        <w:tabs>
          <w:tab w:val="num" w:pos="4320"/>
        </w:tabs>
        <w:ind w:left="4320" w:hanging="360"/>
      </w:pPr>
      <w:rPr>
        <w:rFonts w:ascii="Wingdings" w:hAnsi="Wingdings" w:hint="default"/>
      </w:rPr>
    </w:lvl>
    <w:lvl w:ilvl="6" w:tplc="50D0D530" w:tentative="1">
      <w:start w:val="1"/>
      <w:numFmt w:val="bullet"/>
      <w:lvlText w:val=""/>
      <w:lvlJc w:val="left"/>
      <w:pPr>
        <w:tabs>
          <w:tab w:val="num" w:pos="5040"/>
        </w:tabs>
        <w:ind w:left="5040" w:hanging="360"/>
      </w:pPr>
      <w:rPr>
        <w:rFonts w:ascii="Wingdings" w:hAnsi="Wingdings" w:hint="default"/>
      </w:rPr>
    </w:lvl>
    <w:lvl w:ilvl="7" w:tplc="16BA3BEA" w:tentative="1">
      <w:start w:val="1"/>
      <w:numFmt w:val="bullet"/>
      <w:lvlText w:val=""/>
      <w:lvlJc w:val="left"/>
      <w:pPr>
        <w:tabs>
          <w:tab w:val="num" w:pos="5760"/>
        </w:tabs>
        <w:ind w:left="5760" w:hanging="360"/>
      </w:pPr>
      <w:rPr>
        <w:rFonts w:ascii="Wingdings" w:hAnsi="Wingdings" w:hint="default"/>
      </w:rPr>
    </w:lvl>
    <w:lvl w:ilvl="8" w:tplc="11E4CC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B50129"/>
    <w:multiLevelType w:val="hybridMultilevel"/>
    <w:tmpl w:val="940CF5A4"/>
    <w:lvl w:ilvl="0" w:tplc="152451E8">
      <w:start w:val="1"/>
      <w:numFmt w:val="bullet"/>
      <w:lvlText w:val=""/>
      <w:lvlJc w:val="left"/>
      <w:pPr>
        <w:ind w:left="420" w:hanging="420"/>
      </w:pPr>
      <w:rPr>
        <w:rFonts w:ascii="Wingdings" w:hAnsi="Wingdings" w:hint="default"/>
        <w:color w:val="F4B083" w:themeColor="accent2" w:themeTint="99"/>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84433B"/>
    <w:multiLevelType w:val="hybridMultilevel"/>
    <w:tmpl w:val="208024F2"/>
    <w:lvl w:ilvl="0" w:tplc="6DD4B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4023D30"/>
    <w:multiLevelType w:val="hybridMultilevel"/>
    <w:tmpl w:val="3A2895D6"/>
    <w:lvl w:ilvl="0" w:tplc="0DFC0068">
      <w:start w:val="1"/>
      <w:numFmt w:val="japaneseCounting"/>
      <w:lvlText w:val="%1、"/>
      <w:lvlJc w:val="left"/>
      <w:pPr>
        <w:ind w:left="420" w:hanging="420"/>
      </w:pPr>
      <w:rPr>
        <w:rFonts w:hint="default"/>
      </w:rPr>
    </w:lvl>
    <w:lvl w:ilvl="1" w:tplc="A2AC13B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4D55A61"/>
    <w:multiLevelType w:val="multilevel"/>
    <w:tmpl w:val="1924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07518F"/>
    <w:multiLevelType w:val="hybridMultilevel"/>
    <w:tmpl w:val="A82050DA"/>
    <w:lvl w:ilvl="0" w:tplc="0F860EA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B8D3114"/>
    <w:multiLevelType w:val="hybridMultilevel"/>
    <w:tmpl w:val="C8085ACE"/>
    <w:lvl w:ilvl="0" w:tplc="1C7E522E">
      <w:start w:val="1"/>
      <w:numFmt w:val="decimal"/>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7F0F3813"/>
    <w:multiLevelType w:val="hybridMultilevel"/>
    <w:tmpl w:val="EAD818FE"/>
    <w:lvl w:ilvl="0" w:tplc="9548868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8"/>
  </w:num>
  <w:num w:numId="4">
    <w:abstractNumId w:val="3"/>
  </w:num>
  <w:num w:numId="5">
    <w:abstractNumId w:val="11"/>
  </w:num>
  <w:num w:numId="6">
    <w:abstractNumId w:val="9"/>
  </w:num>
  <w:num w:numId="7">
    <w:abstractNumId w:val="4"/>
  </w:num>
  <w:num w:numId="8">
    <w:abstractNumId w:val="1"/>
  </w:num>
  <w:num w:numId="9">
    <w:abstractNumId w:val="5"/>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31"/>
    <w:rsid w:val="0003754D"/>
    <w:rsid w:val="00040403"/>
    <w:rsid w:val="00047FA6"/>
    <w:rsid w:val="0005107A"/>
    <w:rsid w:val="00051375"/>
    <w:rsid w:val="00083581"/>
    <w:rsid w:val="00087E70"/>
    <w:rsid w:val="000A6C0B"/>
    <w:rsid w:val="000C1514"/>
    <w:rsid w:val="000E151F"/>
    <w:rsid w:val="00113552"/>
    <w:rsid w:val="00160EC9"/>
    <w:rsid w:val="00166C71"/>
    <w:rsid w:val="001A0A7C"/>
    <w:rsid w:val="001A2539"/>
    <w:rsid w:val="001B28F9"/>
    <w:rsid w:val="0023350E"/>
    <w:rsid w:val="00237A3A"/>
    <w:rsid w:val="00273A7A"/>
    <w:rsid w:val="002853FE"/>
    <w:rsid w:val="002B087D"/>
    <w:rsid w:val="002B5AC5"/>
    <w:rsid w:val="002B7973"/>
    <w:rsid w:val="002C2AE4"/>
    <w:rsid w:val="00346E3E"/>
    <w:rsid w:val="00361B72"/>
    <w:rsid w:val="00373942"/>
    <w:rsid w:val="003A6CCD"/>
    <w:rsid w:val="003F49AB"/>
    <w:rsid w:val="00402A41"/>
    <w:rsid w:val="004040DB"/>
    <w:rsid w:val="004A0EDA"/>
    <w:rsid w:val="004B26C0"/>
    <w:rsid w:val="004C2DDA"/>
    <w:rsid w:val="004D4779"/>
    <w:rsid w:val="004E20D6"/>
    <w:rsid w:val="005270A3"/>
    <w:rsid w:val="005421FA"/>
    <w:rsid w:val="00560A14"/>
    <w:rsid w:val="00571888"/>
    <w:rsid w:val="005755FE"/>
    <w:rsid w:val="00585892"/>
    <w:rsid w:val="005905DC"/>
    <w:rsid w:val="005973F5"/>
    <w:rsid w:val="005A1871"/>
    <w:rsid w:val="005C4023"/>
    <w:rsid w:val="005E6031"/>
    <w:rsid w:val="006548BE"/>
    <w:rsid w:val="00673570"/>
    <w:rsid w:val="00743BFC"/>
    <w:rsid w:val="00752EF2"/>
    <w:rsid w:val="007E7472"/>
    <w:rsid w:val="008435BC"/>
    <w:rsid w:val="008437C7"/>
    <w:rsid w:val="00853D2B"/>
    <w:rsid w:val="008602C4"/>
    <w:rsid w:val="008C3B31"/>
    <w:rsid w:val="008F2959"/>
    <w:rsid w:val="008F5B2A"/>
    <w:rsid w:val="009033D0"/>
    <w:rsid w:val="0090709E"/>
    <w:rsid w:val="009263F2"/>
    <w:rsid w:val="00972203"/>
    <w:rsid w:val="00973156"/>
    <w:rsid w:val="009C1877"/>
    <w:rsid w:val="009D2286"/>
    <w:rsid w:val="009D229B"/>
    <w:rsid w:val="009D356C"/>
    <w:rsid w:val="00A73904"/>
    <w:rsid w:val="00AC0884"/>
    <w:rsid w:val="00B003A0"/>
    <w:rsid w:val="00B10B68"/>
    <w:rsid w:val="00B27017"/>
    <w:rsid w:val="00B31F1B"/>
    <w:rsid w:val="00B45D79"/>
    <w:rsid w:val="00B541E5"/>
    <w:rsid w:val="00B774C1"/>
    <w:rsid w:val="00BE6C69"/>
    <w:rsid w:val="00BF1C40"/>
    <w:rsid w:val="00C00B16"/>
    <w:rsid w:val="00C02927"/>
    <w:rsid w:val="00C0525B"/>
    <w:rsid w:val="00C23D60"/>
    <w:rsid w:val="00C96C5B"/>
    <w:rsid w:val="00CC0185"/>
    <w:rsid w:val="00CF4BC8"/>
    <w:rsid w:val="00D24F39"/>
    <w:rsid w:val="00D306A1"/>
    <w:rsid w:val="00D913C6"/>
    <w:rsid w:val="00DA32AA"/>
    <w:rsid w:val="00DC22CD"/>
    <w:rsid w:val="00E2120A"/>
    <w:rsid w:val="00E3145B"/>
    <w:rsid w:val="00E502A7"/>
    <w:rsid w:val="00E67419"/>
    <w:rsid w:val="00E719EF"/>
    <w:rsid w:val="00ED0BE7"/>
    <w:rsid w:val="00ED718F"/>
    <w:rsid w:val="00EE6926"/>
    <w:rsid w:val="00F435C3"/>
    <w:rsid w:val="00F47E75"/>
    <w:rsid w:val="00F61288"/>
    <w:rsid w:val="00FC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A6273"/>
  <w15:chartTrackingRefBased/>
  <w15:docId w15:val="{C090E04F-21C2-4D49-91EC-ACD10FF1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C3B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A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0A14"/>
    <w:rPr>
      <w:sz w:val="18"/>
      <w:szCs w:val="18"/>
    </w:rPr>
  </w:style>
  <w:style w:type="paragraph" w:styleId="a5">
    <w:name w:val="footer"/>
    <w:basedOn w:val="a"/>
    <w:link w:val="a6"/>
    <w:uiPriority w:val="99"/>
    <w:unhideWhenUsed/>
    <w:rsid w:val="00560A14"/>
    <w:pPr>
      <w:tabs>
        <w:tab w:val="center" w:pos="4153"/>
        <w:tab w:val="right" w:pos="8306"/>
      </w:tabs>
      <w:snapToGrid w:val="0"/>
      <w:jc w:val="left"/>
    </w:pPr>
    <w:rPr>
      <w:sz w:val="18"/>
      <w:szCs w:val="18"/>
    </w:rPr>
  </w:style>
  <w:style w:type="character" w:customStyle="1" w:styleId="a6">
    <w:name w:val="页脚 字符"/>
    <w:basedOn w:val="a0"/>
    <w:link w:val="a5"/>
    <w:uiPriority w:val="99"/>
    <w:rsid w:val="00560A14"/>
    <w:rPr>
      <w:sz w:val="18"/>
      <w:szCs w:val="18"/>
    </w:rPr>
  </w:style>
  <w:style w:type="paragraph" w:styleId="a7">
    <w:name w:val="List Paragraph"/>
    <w:basedOn w:val="a"/>
    <w:link w:val="a8"/>
    <w:uiPriority w:val="34"/>
    <w:qFormat/>
    <w:rsid w:val="00560A14"/>
    <w:pPr>
      <w:ind w:firstLineChars="200" w:firstLine="420"/>
    </w:pPr>
  </w:style>
  <w:style w:type="character" w:customStyle="1" w:styleId="a8">
    <w:name w:val="列表段落 字符"/>
    <w:link w:val="a7"/>
    <w:uiPriority w:val="34"/>
    <w:locked/>
    <w:rsid w:val="009033D0"/>
  </w:style>
  <w:style w:type="paragraph" w:styleId="a9">
    <w:name w:val="Normal (Web)"/>
    <w:basedOn w:val="a"/>
    <w:uiPriority w:val="99"/>
    <w:unhideWhenUsed/>
    <w:rsid w:val="00047FA6"/>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C96C5B"/>
    <w:rPr>
      <w:b/>
      <w:bCs/>
    </w:rPr>
  </w:style>
  <w:style w:type="character" w:customStyle="1" w:styleId="10">
    <w:name w:val="标题 1 字符"/>
    <w:basedOn w:val="a0"/>
    <w:link w:val="1"/>
    <w:uiPriority w:val="9"/>
    <w:rsid w:val="008C3B31"/>
    <w:rPr>
      <w:rFonts w:ascii="宋体" w:eastAsia="宋体" w:hAnsi="宋体" w:cs="宋体"/>
      <w:b/>
      <w:bCs/>
      <w:kern w:val="36"/>
      <w:sz w:val="48"/>
      <w:szCs w:val="48"/>
    </w:rPr>
  </w:style>
  <w:style w:type="character" w:styleId="ab">
    <w:name w:val="annotation reference"/>
    <w:basedOn w:val="a0"/>
    <w:uiPriority w:val="99"/>
    <w:semiHidden/>
    <w:unhideWhenUsed/>
    <w:rsid w:val="004E20D6"/>
    <w:rPr>
      <w:sz w:val="21"/>
      <w:szCs w:val="21"/>
    </w:rPr>
  </w:style>
  <w:style w:type="paragraph" w:styleId="ac">
    <w:name w:val="annotation text"/>
    <w:basedOn w:val="a"/>
    <w:link w:val="ad"/>
    <w:uiPriority w:val="99"/>
    <w:semiHidden/>
    <w:unhideWhenUsed/>
    <w:rsid w:val="004E20D6"/>
    <w:pPr>
      <w:jc w:val="left"/>
    </w:pPr>
  </w:style>
  <w:style w:type="character" w:customStyle="1" w:styleId="ad">
    <w:name w:val="批注文字 字符"/>
    <w:basedOn w:val="a0"/>
    <w:link w:val="ac"/>
    <w:uiPriority w:val="99"/>
    <w:semiHidden/>
    <w:rsid w:val="004E20D6"/>
  </w:style>
  <w:style w:type="paragraph" w:styleId="ae">
    <w:name w:val="annotation subject"/>
    <w:basedOn w:val="ac"/>
    <w:next w:val="ac"/>
    <w:link w:val="af"/>
    <w:uiPriority w:val="99"/>
    <w:semiHidden/>
    <w:unhideWhenUsed/>
    <w:rsid w:val="004E20D6"/>
    <w:rPr>
      <w:b/>
      <w:bCs/>
    </w:rPr>
  </w:style>
  <w:style w:type="character" w:customStyle="1" w:styleId="af">
    <w:name w:val="批注主题 字符"/>
    <w:basedOn w:val="ad"/>
    <w:link w:val="ae"/>
    <w:uiPriority w:val="99"/>
    <w:semiHidden/>
    <w:rsid w:val="004E20D6"/>
    <w:rPr>
      <w:b/>
      <w:bCs/>
    </w:rPr>
  </w:style>
  <w:style w:type="table" w:styleId="af0">
    <w:name w:val="Table Grid"/>
    <w:basedOn w:val="a1"/>
    <w:uiPriority w:val="39"/>
    <w:rsid w:val="0040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EE6926"/>
    <w:rPr>
      <w:color w:val="0563C1" w:themeColor="hyperlink"/>
      <w:u w:val="single"/>
    </w:rPr>
  </w:style>
  <w:style w:type="paragraph" w:styleId="HTML">
    <w:name w:val="HTML Preformatted"/>
    <w:basedOn w:val="a"/>
    <w:link w:val="HTML0"/>
    <w:uiPriority w:val="99"/>
    <w:unhideWhenUsed/>
    <w:rsid w:val="00DA32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0">
    <w:name w:val="HTML 预设格式 字符"/>
    <w:basedOn w:val="a0"/>
    <w:link w:val="HTML"/>
    <w:uiPriority w:val="99"/>
    <w:rsid w:val="00DA32AA"/>
    <w:rPr>
      <w:rFonts w:ascii="Courier New" w:eastAsia="Times New Roman" w:hAnsi="Courier New" w:cs="Courier New"/>
      <w:kern w:val="0"/>
      <w:sz w:val="20"/>
      <w:szCs w:val="20"/>
    </w:rPr>
  </w:style>
  <w:style w:type="character" w:customStyle="1" w:styleId="y2iqfc">
    <w:name w:val="y2iqfc"/>
    <w:basedOn w:val="a0"/>
    <w:rsid w:val="00DA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369">
      <w:bodyDiv w:val="1"/>
      <w:marLeft w:val="0"/>
      <w:marRight w:val="0"/>
      <w:marTop w:val="0"/>
      <w:marBottom w:val="0"/>
      <w:divBdr>
        <w:top w:val="none" w:sz="0" w:space="0" w:color="auto"/>
        <w:left w:val="none" w:sz="0" w:space="0" w:color="auto"/>
        <w:bottom w:val="none" w:sz="0" w:space="0" w:color="auto"/>
        <w:right w:val="none" w:sz="0" w:space="0" w:color="auto"/>
      </w:divBdr>
    </w:div>
    <w:div w:id="99030581">
      <w:bodyDiv w:val="1"/>
      <w:marLeft w:val="0"/>
      <w:marRight w:val="0"/>
      <w:marTop w:val="0"/>
      <w:marBottom w:val="0"/>
      <w:divBdr>
        <w:top w:val="none" w:sz="0" w:space="0" w:color="auto"/>
        <w:left w:val="none" w:sz="0" w:space="0" w:color="auto"/>
        <w:bottom w:val="none" w:sz="0" w:space="0" w:color="auto"/>
        <w:right w:val="none" w:sz="0" w:space="0" w:color="auto"/>
      </w:divBdr>
    </w:div>
    <w:div w:id="253586316">
      <w:bodyDiv w:val="1"/>
      <w:marLeft w:val="0"/>
      <w:marRight w:val="0"/>
      <w:marTop w:val="0"/>
      <w:marBottom w:val="0"/>
      <w:divBdr>
        <w:top w:val="none" w:sz="0" w:space="0" w:color="auto"/>
        <w:left w:val="none" w:sz="0" w:space="0" w:color="auto"/>
        <w:bottom w:val="none" w:sz="0" w:space="0" w:color="auto"/>
        <w:right w:val="none" w:sz="0" w:space="0" w:color="auto"/>
      </w:divBdr>
    </w:div>
    <w:div w:id="555169046">
      <w:bodyDiv w:val="1"/>
      <w:marLeft w:val="0"/>
      <w:marRight w:val="0"/>
      <w:marTop w:val="0"/>
      <w:marBottom w:val="0"/>
      <w:divBdr>
        <w:top w:val="none" w:sz="0" w:space="0" w:color="auto"/>
        <w:left w:val="none" w:sz="0" w:space="0" w:color="auto"/>
        <w:bottom w:val="none" w:sz="0" w:space="0" w:color="auto"/>
        <w:right w:val="none" w:sz="0" w:space="0" w:color="auto"/>
      </w:divBdr>
    </w:div>
    <w:div w:id="597298887">
      <w:bodyDiv w:val="1"/>
      <w:marLeft w:val="0"/>
      <w:marRight w:val="0"/>
      <w:marTop w:val="0"/>
      <w:marBottom w:val="0"/>
      <w:divBdr>
        <w:top w:val="none" w:sz="0" w:space="0" w:color="auto"/>
        <w:left w:val="none" w:sz="0" w:space="0" w:color="auto"/>
        <w:bottom w:val="none" w:sz="0" w:space="0" w:color="auto"/>
        <w:right w:val="none" w:sz="0" w:space="0" w:color="auto"/>
      </w:divBdr>
    </w:div>
    <w:div w:id="811023106">
      <w:bodyDiv w:val="1"/>
      <w:marLeft w:val="0"/>
      <w:marRight w:val="0"/>
      <w:marTop w:val="0"/>
      <w:marBottom w:val="0"/>
      <w:divBdr>
        <w:top w:val="none" w:sz="0" w:space="0" w:color="auto"/>
        <w:left w:val="none" w:sz="0" w:space="0" w:color="auto"/>
        <w:bottom w:val="none" w:sz="0" w:space="0" w:color="auto"/>
        <w:right w:val="none" w:sz="0" w:space="0" w:color="auto"/>
      </w:divBdr>
    </w:div>
    <w:div w:id="820467474">
      <w:bodyDiv w:val="1"/>
      <w:marLeft w:val="0"/>
      <w:marRight w:val="0"/>
      <w:marTop w:val="0"/>
      <w:marBottom w:val="0"/>
      <w:divBdr>
        <w:top w:val="none" w:sz="0" w:space="0" w:color="auto"/>
        <w:left w:val="none" w:sz="0" w:space="0" w:color="auto"/>
        <w:bottom w:val="none" w:sz="0" w:space="0" w:color="auto"/>
        <w:right w:val="none" w:sz="0" w:space="0" w:color="auto"/>
      </w:divBdr>
      <w:divsChild>
        <w:div w:id="1035345463">
          <w:marLeft w:val="0"/>
          <w:marRight w:val="0"/>
          <w:marTop w:val="0"/>
          <w:marBottom w:val="0"/>
          <w:divBdr>
            <w:top w:val="none" w:sz="0" w:space="0" w:color="auto"/>
            <w:left w:val="none" w:sz="0" w:space="0" w:color="auto"/>
            <w:bottom w:val="none" w:sz="0" w:space="0" w:color="auto"/>
            <w:right w:val="none" w:sz="0" w:space="0" w:color="auto"/>
          </w:divBdr>
        </w:div>
        <w:div w:id="1206723795">
          <w:marLeft w:val="0"/>
          <w:marRight w:val="0"/>
          <w:marTop w:val="0"/>
          <w:marBottom w:val="0"/>
          <w:divBdr>
            <w:top w:val="none" w:sz="0" w:space="0" w:color="auto"/>
            <w:left w:val="none" w:sz="0" w:space="0" w:color="auto"/>
            <w:bottom w:val="none" w:sz="0" w:space="0" w:color="auto"/>
            <w:right w:val="none" w:sz="0" w:space="0" w:color="auto"/>
          </w:divBdr>
        </w:div>
        <w:div w:id="1388336237">
          <w:marLeft w:val="0"/>
          <w:marRight w:val="0"/>
          <w:marTop w:val="0"/>
          <w:marBottom w:val="0"/>
          <w:divBdr>
            <w:top w:val="none" w:sz="0" w:space="0" w:color="auto"/>
            <w:left w:val="none" w:sz="0" w:space="0" w:color="auto"/>
            <w:bottom w:val="none" w:sz="0" w:space="0" w:color="auto"/>
            <w:right w:val="none" w:sz="0" w:space="0" w:color="auto"/>
          </w:divBdr>
        </w:div>
        <w:div w:id="1798795235">
          <w:marLeft w:val="0"/>
          <w:marRight w:val="0"/>
          <w:marTop w:val="0"/>
          <w:marBottom w:val="0"/>
          <w:divBdr>
            <w:top w:val="none" w:sz="0" w:space="0" w:color="auto"/>
            <w:left w:val="none" w:sz="0" w:space="0" w:color="auto"/>
            <w:bottom w:val="none" w:sz="0" w:space="0" w:color="auto"/>
            <w:right w:val="none" w:sz="0" w:space="0" w:color="auto"/>
          </w:divBdr>
        </w:div>
        <w:div w:id="2003896469">
          <w:marLeft w:val="0"/>
          <w:marRight w:val="0"/>
          <w:marTop w:val="0"/>
          <w:marBottom w:val="0"/>
          <w:divBdr>
            <w:top w:val="none" w:sz="0" w:space="0" w:color="auto"/>
            <w:left w:val="none" w:sz="0" w:space="0" w:color="auto"/>
            <w:bottom w:val="none" w:sz="0" w:space="0" w:color="auto"/>
            <w:right w:val="none" w:sz="0" w:space="0" w:color="auto"/>
          </w:divBdr>
        </w:div>
        <w:div w:id="1203321760">
          <w:marLeft w:val="0"/>
          <w:marRight w:val="0"/>
          <w:marTop w:val="0"/>
          <w:marBottom w:val="0"/>
          <w:divBdr>
            <w:top w:val="none" w:sz="0" w:space="0" w:color="auto"/>
            <w:left w:val="none" w:sz="0" w:space="0" w:color="auto"/>
            <w:bottom w:val="none" w:sz="0" w:space="0" w:color="auto"/>
            <w:right w:val="none" w:sz="0" w:space="0" w:color="auto"/>
          </w:divBdr>
        </w:div>
        <w:div w:id="1901558103">
          <w:marLeft w:val="0"/>
          <w:marRight w:val="0"/>
          <w:marTop w:val="0"/>
          <w:marBottom w:val="0"/>
          <w:divBdr>
            <w:top w:val="none" w:sz="0" w:space="0" w:color="auto"/>
            <w:left w:val="none" w:sz="0" w:space="0" w:color="auto"/>
            <w:bottom w:val="none" w:sz="0" w:space="0" w:color="auto"/>
            <w:right w:val="none" w:sz="0" w:space="0" w:color="auto"/>
          </w:divBdr>
        </w:div>
      </w:divsChild>
    </w:div>
    <w:div w:id="824050376">
      <w:bodyDiv w:val="1"/>
      <w:marLeft w:val="0"/>
      <w:marRight w:val="0"/>
      <w:marTop w:val="0"/>
      <w:marBottom w:val="0"/>
      <w:divBdr>
        <w:top w:val="none" w:sz="0" w:space="0" w:color="auto"/>
        <w:left w:val="none" w:sz="0" w:space="0" w:color="auto"/>
        <w:bottom w:val="none" w:sz="0" w:space="0" w:color="auto"/>
        <w:right w:val="none" w:sz="0" w:space="0" w:color="auto"/>
      </w:divBdr>
    </w:div>
    <w:div w:id="826895711">
      <w:bodyDiv w:val="1"/>
      <w:marLeft w:val="0"/>
      <w:marRight w:val="0"/>
      <w:marTop w:val="0"/>
      <w:marBottom w:val="0"/>
      <w:divBdr>
        <w:top w:val="none" w:sz="0" w:space="0" w:color="auto"/>
        <w:left w:val="none" w:sz="0" w:space="0" w:color="auto"/>
        <w:bottom w:val="none" w:sz="0" w:space="0" w:color="auto"/>
        <w:right w:val="none" w:sz="0" w:space="0" w:color="auto"/>
      </w:divBdr>
    </w:div>
    <w:div w:id="931666503">
      <w:bodyDiv w:val="1"/>
      <w:marLeft w:val="0"/>
      <w:marRight w:val="0"/>
      <w:marTop w:val="0"/>
      <w:marBottom w:val="0"/>
      <w:divBdr>
        <w:top w:val="none" w:sz="0" w:space="0" w:color="auto"/>
        <w:left w:val="none" w:sz="0" w:space="0" w:color="auto"/>
        <w:bottom w:val="none" w:sz="0" w:space="0" w:color="auto"/>
        <w:right w:val="none" w:sz="0" w:space="0" w:color="auto"/>
      </w:divBdr>
    </w:div>
    <w:div w:id="1424959164">
      <w:bodyDiv w:val="1"/>
      <w:marLeft w:val="0"/>
      <w:marRight w:val="0"/>
      <w:marTop w:val="0"/>
      <w:marBottom w:val="0"/>
      <w:divBdr>
        <w:top w:val="none" w:sz="0" w:space="0" w:color="auto"/>
        <w:left w:val="none" w:sz="0" w:space="0" w:color="auto"/>
        <w:bottom w:val="none" w:sz="0" w:space="0" w:color="auto"/>
        <w:right w:val="none" w:sz="0" w:space="0" w:color="auto"/>
      </w:divBdr>
    </w:div>
    <w:div w:id="1684476993">
      <w:bodyDiv w:val="1"/>
      <w:marLeft w:val="0"/>
      <w:marRight w:val="0"/>
      <w:marTop w:val="0"/>
      <w:marBottom w:val="0"/>
      <w:divBdr>
        <w:top w:val="none" w:sz="0" w:space="0" w:color="auto"/>
        <w:left w:val="none" w:sz="0" w:space="0" w:color="auto"/>
        <w:bottom w:val="none" w:sz="0" w:space="0" w:color="auto"/>
        <w:right w:val="none" w:sz="0" w:space="0" w:color="auto"/>
      </w:divBdr>
      <w:divsChild>
        <w:div w:id="1632243657">
          <w:marLeft w:val="518"/>
          <w:marRight w:val="0"/>
          <w:marTop w:val="140"/>
          <w:marBottom w:val="0"/>
          <w:divBdr>
            <w:top w:val="none" w:sz="0" w:space="0" w:color="auto"/>
            <w:left w:val="none" w:sz="0" w:space="0" w:color="auto"/>
            <w:bottom w:val="none" w:sz="0" w:space="0" w:color="auto"/>
            <w:right w:val="none" w:sz="0" w:space="0" w:color="auto"/>
          </w:divBdr>
        </w:div>
        <w:div w:id="1574462399">
          <w:marLeft w:val="0"/>
          <w:marRight w:val="0"/>
          <w:marTop w:val="140"/>
          <w:marBottom w:val="0"/>
          <w:divBdr>
            <w:top w:val="none" w:sz="0" w:space="0" w:color="auto"/>
            <w:left w:val="none" w:sz="0" w:space="0" w:color="auto"/>
            <w:bottom w:val="none" w:sz="0" w:space="0" w:color="auto"/>
            <w:right w:val="none" w:sz="0" w:space="0" w:color="auto"/>
          </w:divBdr>
        </w:div>
        <w:div w:id="888959536">
          <w:marLeft w:val="0"/>
          <w:marRight w:val="0"/>
          <w:marTop w:val="140"/>
          <w:marBottom w:val="0"/>
          <w:divBdr>
            <w:top w:val="none" w:sz="0" w:space="0" w:color="auto"/>
            <w:left w:val="none" w:sz="0" w:space="0" w:color="auto"/>
            <w:bottom w:val="none" w:sz="0" w:space="0" w:color="auto"/>
            <w:right w:val="none" w:sz="0" w:space="0" w:color="auto"/>
          </w:divBdr>
        </w:div>
        <w:div w:id="889731789">
          <w:marLeft w:val="0"/>
          <w:marRight w:val="0"/>
          <w:marTop w:val="140"/>
          <w:marBottom w:val="0"/>
          <w:divBdr>
            <w:top w:val="none" w:sz="0" w:space="0" w:color="auto"/>
            <w:left w:val="none" w:sz="0" w:space="0" w:color="auto"/>
            <w:bottom w:val="none" w:sz="0" w:space="0" w:color="auto"/>
            <w:right w:val="none" w:sz="0" w:space="0" w:color="auto"/>
          </w:divBdr>
        </w:div>
        <w:div w:id="278805018">
          <w:marLeft w:val="0"/>
          <w:marRight w:val="0"/>
          <w:marTop w:val="140"/>
          <w:marBottom w:val="0"/>
          <w:divBdr>
            <w:top w:val="none" w:sz="0" w:space="0" w:color="auto"/>
            <w:left w:val="none" w:sz="0" w:space="0" w:color="auto"/>
            <w:bottom w:val="none" w:sz="0" w:space="0" w:color="auto"/>
            <w:right w:val="none" w:sz="0" w:space="0" w:color="auto"/>
          </w:divBdr>
        </w:div>
        <w:div w:id="1966889344">
          <w:marLeft w:val="0"/>
          <w:marRight w:val="0"/>
          <w:marTop w:val="140"/>
          <w:marBottom w:val="0"/>
          <w:divBdr>
            <w:top w:val="none" w:sz="0" w:space="0" w:color="auto"/>
            <w:left w:val="none" w:sz="0" w:space="0" w:color="auto"/>
            <w:bottom w:val="none" w:sz="0" w:space="0" w:color="auto"/>
            <w:right w:val="none" w:sz="0" w:space="0" w:color="auto"/>
          </w:divBdr>
        </w:div>
        <w:div w:id="201790054">
          <w:marLeft w:val="0"/>
          <w:marRight w:val="0"/>
          <w:marTop w:val="140"/>
          <w:marBottom w:val="0"/>
          <w:divBdr>
            <w:top w:val="none" w:sz="0" w:space="0" w:color="auto"/>
            <w:left w:val="none" w:sz="0" w:space="0" w:color="auto"/>
            <w:bottom w:val="none" w:sz="0" w:space="0" w:color="auto"/>
            <w:right w:val="none" w:sz="0" w:space="0" w:color="auto"/>
          </w:divBdr>
        </w:div>
      </w:divsChild>
    </w:div>
    <w:div w:id="1770587098">
      <w:bodyDiv w:val="1"/>
      <w:marLeft w:val="0"/>
      <w:marRight w:val="0"/>
      <w:marTop w:val="0"/>
      <w:marBottom w:val="0"/>
      <w:divBdr>
        <w:top w:val="none" w:sz="0" w:space="0" w:color="auto"/>
        <w:left w:val="none" w:sz="0" w:space="0" w:color="auto"/>
        <w:bottom w:val="none" w:sz="0" w:space="0" w:color="auto"/>
        <w:right w:val="none" w:sz="0" w:space="0" w:color="auto"/>
      </w:divBdr>
      <w:divsChild>
        <w:div w:id="914123813">
          <w:marLeft w:val="360"/>
          <w:marRight w:val="0"/>
          <w:marTop w:val="200"/>
          <w:marBottom w:val="0"/>
          <w:divBdr>
            <w:top w:val="none" w:sz="0" w:space="0" w:color="auto"/>
            <w:left w:val="none" w:sz="0" w:space="0" w:color="auto"/>
            <w:bottom w:val="none" w:sz="0" w:space="0" w:color="auto"/>
            <w:right w:val="none" w:sz="0" w:space="0" w:color="auto"/>
          </w:divBdr>
        </w:div>
      </w:divsChild>
    </w:div>
    <w:div w:id="193169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ling.qian@biostar-pharma.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liukailin2008@126.com</dc:creator>
  <cp:keywords/>
  <dc:description/>
  <cp:lastModifiedBy>孔日祥 日祥</cp:lastModifiedBy>
  <cp:revision>17</cp:revision>
  <dcterms:created xsi:type="dcterms:W3CDTF">2021-05-07T08:28:00Z</dcterms:created>
  <dcterms:modified xsi:type="dcterms:W3CDTF">2021-05-11T07:35:00Z</dcterms:modified>
</cp:coreProperties>
</file>